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3CAF3769" w:rsidR="006F3955" w:rsidRPr="004522F1" w:rsidRDefault="008464E9" w:rsidP="000D1CB3">
                                <w:pPr>
                                  <w:jc w:val="center"/>
                                  <w:rPr>
                                    <w:b/>
                                    <w:color w:val="E36C0A" w:themeColor="accent6" w:themeShade="BF"/>
                                    <w:sz w:val="44"/>
                                    <w:szCs w:val="56"/>
                                  </w:rPr>
                                </w:pPr>
                                <w:r>
                                  <w:rPr>
                                    <w:rFonts w:cs="Arial"/>
                                    <w:b/>
                                    <w:color w:val="auto"/>
                                    <w:sz w:val="40"/>
                                    <w:szCs w:val="56"/>
                                    <w:lang w:val="af-ZA"/>
                                  </w:rPr>
                                  <w:t xml:space="preserve"> </w:t>
                                </w:r>
                                <w:r w:rsidR="00BE626D">
                                  <w:rPr>
                                    <w:rFonts w:cs="Arial"/>
                                    <w:b/>
                                    <w:color w:val="auto"/>
                                    <w:sz w:val="40"/>
                                    <w:szCs w:val="56"/>
                                    <w:lang w:val="ka-GE"/>
                                  </w:rPr>
                                  <w:t xml:space="preserve">ტენდერი </w:t>
                                </w:r>
                                <w:r w:rsidR="00B20B66">
                                  <w:rPr>
                                    <w:rFonts w:cs="Arial"/>
                                    <w:b/>
                                    <w:color w:val="auto"/>
                                    <w:sz w:val="40"/>
                                    <w:szCs w:val="56"/>
                                  </w:rPr>
                                  <w:t>Cisco-</w:t>
                                </w:r>
                                <w:r w:rsidR="00B20B66">
                                  <w:rPr>
                                    <w:rFonts w:cs="Arial"/>
                                    <w:b/>
                                    <w:color w:val="auto"/>
                                    <w:sz w:val="40"/>
                                    <w:szCs w:val="56"/>
                                    <w:lang w:val="ka-GE"/>
                                  </w:rPr>
                                  <w:t>ს ლიცენზიების შესყიდვაზე</w:t>
                                </w:r>
                                <w:r w:rsidR="00AB4105">
                                  <w:rPr>
                                    <w:rFonts w:cs="Arial"/>
                                    <w:b/>
                                    <w:color w:val="auto"/>
                                    <w:sz w:val="40"/>
                                    <w:szCs w:val="56"/>
                                    <w:lang w:val="ka-G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3CAF3769" w:rsidR="006F3955" w:rsidRPr="004522F1" w:rsidRDefault="008464E9" w:rsidP="000D1CB3">
                          <w:pPr>
                            <w:jc w:val="center"/>
                            <w:rPr>
                              <w:b/>
                              <w:color w:val="E36C0A" w:themeColor="accent6" w:themeShade="BF"/>
                              <w:sz w:val="44"/>
                              <w:szCs w:val="56"/>
                            </w:rPr>
                          </w:pPr>
                          <w:r>
                            <w:rPr>
                              <w:rFonts w:cs="Arial"/>
                              <w:b/>
                              <w:color w:val="auto"/>
                              <w:sz w:val="40"/>
                              <w:szCs w:val="56"/>
                              <w:lang w:val="af-ZA"/>
                            </w:rPr>
                            <w:t xml:space="preserve"> </w:t>
                          </w:r>
                          <w:r w:rsidR="00BE626D">
                            <w:rPr>
                              <w:rFonts w:cs="Arial"/>
                              <w:b/>
                              <w:color w:val="auto"/>
                              <w:sz w:val="40"/>
                              <w:szCs w:val="56"/>
                              <w:lang w:val="ka-GE"/>
                            </w:rPr>
                            <w:t xml:space="preserve">ტენდერი </w:t>
                          </w:r>
                          <w:r w:rsidR="00B20B66">
                            <w:rPr>
                              <w:rFonts w:cs="Arial"/>
                              <w:b/>
                              <w:color w:val="auto"/>
                              <w:sz w:val="40"/>
                              <w:szCs w:val="56"/>
                            </w:rPr>
                            <w:t>Cisco-</w:t>
                          </w:r>
                          <w:r w:rsidR="00B20B66">
                            <w:rPr>
                              <w:rFonts w:cs="Arial"/>
                              <w:b/>
                              <w:color w:val="auto"/>
                              <w:sz w:val="40"/>
                              <w:szCs w:val="56"/>
                              <w:lang w:val="ka-GE"/>
                            </w:rPr>
                            <w:t>ს ლიცენზიების შესყიდვაზე</w:t>
                          </w:r>
                          <w:r w:rsidR="00AB4105">
                            <w:rPr>
                              <w:rFonts w:cs="Arial"/>
                              <w:b/>
                              <w:color w:val="auto"/>
                              <w:sz w:val="40"/>
                              <w:szCs w:val="56"/>
                              <w:lang w:val="ka-GE"/>
                            </w:rPr>
                            <w:t xml:space="preserve"> </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441671B" w:rsidR="006F3955" w:rsidRDefault="00B20B66" w:rsidP="007C5AE6">
                                      <w:pPr>
                                        <w:rPr>
                                          <w:lang w:val="ka-GE"/>
                                        </w:rPr>
                                      </w:pPr>
                                      <w:r>
                                        <w:rPr>
                                          <w:lang w:val="ka-GE"/>
                                        </w:rPr>
                                        <w:t>11</w:t>
                                      </w:r>
                                      <w:r w:rsidR="00F410A6">
                                        <w:rPr>
                                          <w:lang w:val="ka-GE"/>
                                        </w:rPr>
                                        <w:t xml:space="preserve"> </w:t>
                                      </w:r>
                                      <w:r w:rsidR="00BE6145">
                                        <w:rPr>
                                          <w:lang w:val="ka-GE"/>
                                        </w:rPr>
                                        <w:t>ნოემბერი</w:t>
                                      </w:r>
                                      <w:r w:rsidR="00DE53CA">
                                        <w:rPr>
                                          <w:lang w:val="ka-GE"/>
                                        </w:rPr>
                                        <w:t xml:space="preserve"> </w:t>
                                      </w:r>
                                      <w:r w:rsidR="006F3955">
                                        <w:rPr>
                                          <w:lang w:val="ka-GE"/>
                                        </w:rPr>
                                        <w:t>20</w:t>
                                      </w:r>
                                      <w:r w:rsidR="008464E9">
                                        <w:rPr>
                                          <w:lang w:val="ka-GE"/>
                                        </w:rPr>
                                        <w:t>20</w:t>
                                      </w:r>
                                    </w:p>
                                    <w:p w14:paraId="5273460A" w14:textId="3306D854" w:rsidR="006F3955" w:rsidRPr="00415C7C" w:rsidRDefault="00B20B66" w:rsidP="00B20B66">
                                      <w:pPr>
                                        <w:rPr>
                                          <w:lang w:val="ka-GE"/>
                                        </w:rPr>
                                      </w:pPr>
                                      <w:r>
                                        <w:rPr>
                                          <w:lang w:val="ka-GE"/>
                                        </w:rPr>
                                        <w:t xml:space="preserve">24 </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287CA2"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441671B" w:rsidR="006F3955" w:rsidRDefault="00B20B66" w:rsidP="007C5AE6">
                                <w:pPr>
                                  <w:rPr>
                                    <w:lang w:val="ka-GE"/>
                                  </w:rPr>
                                </w:pPr>
                                <w:r>
                                  <w:rPr>
                                    <w:lang w:val="ka-GE"/>
                                  </w:rPr>
                                  <w:t>11</w:t>
                                </w:r>
                                <w:r w:rsidR="00F410A6">
                                  <w:rPr>
                                    <w:lang w:val="ka-GE"/>
                                  </w:rPr>
                                  <w:t xml:space="preserve"> </w:t>
                                </w:r>
                                <w:r w:rsidR="00BE6145">
                                  <w:rPr>
                                    <w:lang w:val="ka-GE"/>
                                  </w:rPr>
                                  <w:t>ნოემბერი</w:t>
                                </w:r>
                                <w:r w:rsidR="00DE53CA">
                                  <w:rPr>
                                    <w:lang w:val="ka-GE"/>
                                  </w:rPr>
                                  <w:t xml:space="preserve"> </w:t>
                                </w:r>
                                <w:r w:rsidR="006F3955">
                                  <w:rPr>
                                    <w:lang w:val="ka-GE"/>
                                  </w:rPr>
                                  <w:t>20</w:t>
                                </w:r>
                                <w:r w:rsidR="008464E9">
                                  <w:rPr>
                                    <w:lang w:val="ka-GE"/>
                                  </w:rPr>
                                  <w:t>20</w:t>
                                </w:r>
                              </w:p>
                              <w:p w14:paraId="5273460A" w14:textId="3306D854" w:rsidR="006F3955" w:rsidRPr="00415C7C" w:rsidRDefault="00B20B66" w:rsidP="00B20B66">
                                <w:pPr>
                                  <w:rPr>
                                    <w:lang w:val="ka-GE"/>
                                  </w:rPr>
                                </w:pPr>
                                <w:r>
                                  <w:rPr>
                                    <w:lang w:val="ka-GE"/>
                                  </w:rPr>
                                  <w:t xml:space="preserve">24 </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287CA2"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58BD96D7" w14:textId="77777777" w:rsidR="00BE6145" w:rsidRDefault="00DE53CA" w:rsidP="00CF553C">
      <w:pPr>
        <w:pStyle w:val="TOCHeading"/>
        <w:ind w:left="360"/>
        <w:jc w:val="center"/>
        <w:rPr>
          <w:rFonts w:cs="Arial"/>
          <w:color w:val="auto"/>
          <w:sz w:val="40"/>
          <w:szCs w:val="56"/>
          <w:lang w:val="ka-GE"/>
        </w:rPr>
      </w:pPr>
      <w:r>
        <w:rPr>
          <w:rFonts w:cs="Arial"/>
          <w:color w:val="auto"/>
          <w:sz w:val="40"/>
          <w:szCs w:val="56"/>
          <w:lang w:val="af-ZA"/>
        </w:rPr>
        <w:t xml:space="preserve">  </w:t>
      </w:r>
      <w:r w:rsidR="005A5424">
        <w:rPr>
          <w:rFonts w:cs="Arial"/>
          <w:color w:val="auto"/>
          <w:sz w:val="40"/>
          <w:szCs w:val="56"/>
          <w:lang w:val="ka-GE"/>
        </w:rPr>
        <w:t xml:space="preserve"> </w:t>
      </w:r>
    </w:p>
    <w:p w14:paraId="3C6ACDBB" w14:textId="7C0D4C44" w:rsidR="006150AD" w:rsidRPr="00B20B66" w:rsidRDefault="00BE626D" w:rsidP="006150AD">
      <w:pPr>
        <w:jc w:val="center"/>
        <w:rPr>
          <w:b/>
          <w:color w:val="E36C0A" w:themeColor="accent6" w:themeShade="BF"/>
          <w:sz w:val="44"/>
          <w:szCs w:val="56"/>
          <w:lang w:val="ka-GE"/>
        </w:rPr>
      </w:pPr>
      <w:r>
        <w:rPr>
          <w:rFonts w:cs="Arial"/>
          <w:b/>
          <w:color w:val="auto"/>
          <w:sz w:val="40"/>
          <w:szCs w:val="56"/>
          <w:lang w:val="ka-GE"/>
        </w:rPr>
        <w:t xml:space="preserve">ტენდერი </w:t>
      </w:r>
      <w:r w:rsidR="00B20B66">
        <w:rPr>
          <w:rFonts w:cs="Arial"/>
          <w:b/>
          <w:color w:val="auto"/>
          <w:sz w:val="40"/>
          <w:szCs w:val="56"/>
        </w:rPr>
        <w:t>Cisco-</w:t>
      </w:r>
      <w:r w:rsidR="00B20B66">
        <w:rPr>
          <w:rFonts w:cs="Arial"/>
          <w:b/>
          <w:color w:val="auto"/>
          <w:sz w:val="40"/>
          <w:szCs w:val="56"/>
          <w:lang w:val="ka-GE"/>
        </w:rPr>
        <w:t>ს ლიცენზიების შესყიდვაზე</w:t>
      </w:r>
    </w:p>
    <w:p w14:paraId="5B420DE5" w14:textId="5D3E5C61" w:rsidR="00BE6145" w:rsidRDefault="00BE6145" w:rsidP="00BE6145">
      <w:pPr>
        <w:jc w:val="center"/>
        <w:rPr>
          <w:rFonts w:cs="Arial"/>
          <w:b/>
          <w:color w:val="auto"/>
          <w:sz w:val="40"/>
          <w:szCs w:val="56"/>
          <w:lang w:val="ka-GE"/>
        </w:rPr>
      </w:pPr>
    </w:p>
    <w:p w14:paraId="101BE3CF" w14:textId="77777777" w:rsidR="00BE6145" w:rsidRDefault="00BE6145" w:rsidP="00BE6145">
      <w:pPr>
        <w:jc w:val="center"/>
        <w:rPr>
          <w:rFonts w:cs="Arial"/>
          <w:b/>
          <w:color w:val="auto"/>
          <w:sz w:val="40"/>
          <w:szCs w:val="56"/>
          <w:lang w:val="ka-GE"/>
        </w:rPr>
      </w:pP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3A86AA5A" w:rsidR="00633247" w:rsidRPr="001C15B4" w:rsidRDefault="008E3F33" w:rsidP="00BE6145">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287CA2">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287CA2">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287CA2">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287CA2">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08C02F30" w:rsidR="00C525A4" w:rsidRPr="006044A4" w:rsidRDefault="00C525A4" w:rsidP="00C525A4">
      <w:pPr>
        <w:rPr>
          <w:rFonts w:eastAsiaTheme="minorEastAsia"/>
          <w:b/>
          <w:lang w:val="ka-GE" w:eastAsia="ja-JP"/>
        </w:rPr>
      </w:pPr>
      <w:bookmarkStart w:id="5" w:name="_GoBack"/>
      <w:r w:rsidRPr="006044A4">
        <w:rPr>
          <w:rFonts w:eastAsiaTheme="minorEastAsia"/>
          <w:b/>
          <w:lang w:val="ka-GE" w:eastAsia="ja-JP"/>
        </w:rPr>
        <w:t xml:space="preserve">ტენერში მონაწილეობის </w:t>
      </w:r>
      <w:r w:rsidR="006044A4" w:rsidRPr="006044A4">
        <w:rPr>
          <w:rFonts w:eastAsiaTheme="minorEastAsia"/>
          <w:b/>
          <w:lang w:val="ka-GE" w:eastAsia="ja-JP"/>
        </w:rPr>
        <w:t>მისაღებად საკმარისია თუნდაც ერთი ლოტზე შეთავაზების გაკეთება.</w:t>
      </w:r>
      <w:bookmarkEnd w:id="5"/>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2293A609" w14:textId="630D6A58"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20B66">
        <w:rPr>
          <w:rFonts w:cs="Sylfaen"/>
          <w:lang w:val="ka-GE"/>
        </w:rPr>
        <w:t>14 დღე</w:t>
      </w:r>
    </w:p>
    <w:p w14:paraId="799C44A3" w14:textId="5174D512"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მწარმოებლის წერილი, გაცემული პტეტენდეტზე, სადაც ფიქსირდება კომპანიის ადგილობრივ ბაზარზე ოპერირების შესაძლებლობა.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lastRenderedPageBreak/>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val="en-US" w:eastAsia="en-US"/>
        </w:rPr>
      </w:pPr>
      <w:r w:rsidRPr="00C525A4">
        <w:rPr>
          <w:rFonts w:eastAsiaTheme="minorHAnsi" w:cs="Sylfaen"/>
          <w:color w:val="231F20"/>
          <w:sz w:val="22"/>
          <w:szCs w:val="20"/>
          <w:lang w:eastAsia="en-US"/>
        </w:rPr>
        <w:lastRenderedPageBreak/>
        <w:t>დანართი1: ფასების ცხრილი</w:t>
      </w:r>
    </w:p>
    <w:p w14:paraId="72984A95" w14:textId="1709A7FB" w:rsidR="00B20B66" w:rsidRPr="00B20B66" w:rsidRDefault="00B20B66" w:rsidP="00B20B66">
      <w:pPr>
        <w:pStyle w:val="a0"/>
        <w:numPr>
          <w:ilvl w:val="0"/>
          <w:numId w:val="0"/>
        </w:numPr>
        <w:rPr>
          <w:lang w:eastAsia="en-US"/>
        </w:rPr>
      </w:pPr>
      <w:r>
        <w:rPr>
          <w:lang w:val="ka-GE" w:eastAsia="en-US"/>
        </w:rPr>
        <w:t xml:space="preserve">ლოტი - </w:t>
      </w:r>
      <w:r>
        <w:rPr>
          <w:lang w:eastAsia="en-US"/>
        </w:rPr>
        <w:t>N1</w:t>
      </w:r>
    </w:p>
    <w:p w14:paraId="1E8F461B" w14:textId="77777777" w:rsidR="00850BA8" w:rsidRDefault="00850BA8" w:rsidP="00850BA8">
      <w:pPr>
        <w:pStyle w:val="NoSpacing"/>
      </w:pPr>
    </w:p>
    <w:tbl>
      <w:tblPr>
        <w:tblW w:w="10400" w:type="dxa"/>
        <w:tblInd w:w="93" w:type="dxa"/>
        <w:tblLook w:val="04A0" w:firstRow="1" w:lastRow="0" w:firstColumn="1" w:lastColumn="0" w:noHBand="0" w:noVBand="1"/>
      </w:tblPr>
      <w:tblGrid>
        <w:gridCol w:w="1320"/>
        <w:gridCol w:w="1380"/>
        <w:gridCol w:w="1127"/>
        <w:gridCol w:w="2280"/>
        <w:gridCol w:w="1220"/>
        <w:gridCol w:w="1220"/>
        <w:gridCol w:w="960"/>
        <w:gridCol w:w="1060"/>
      </w:tblGrid>
      <w:tr w:rsidR="00B20B66" w:rsidRPr="00B20B66" w14:paraId="4D5D1AE2" w14:textId="77777777" w:rsidTr="00B20B66">
        <w:trPr>
          <w:trHeight w:val="720"/>
        </w:trPr>
        <w:tc>
          <w:tcPr>
            <w:tcW w:w="1320"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7412B071" w14:textId="77777777" w:rsidR="00B20B66" w:rsidRPr="00B20B66" w:rsidRDefault="00B20B66" w:rsidP="00B20B66">
            <w:pPr>
              <w:jc w:val="left"/>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Line Number</w:t>
            </w:r>
          </w:p>
        </w:tc>
        <w:tc>
          <w:tcPr>
            <w:tcW w:w="1380" w:type="dxa"/>
            <w:tcBorders>
              <w:top w:val="single" w:sz="4" w:space="0" w:color="auto"/>
              <w:left w:val="nil"/>
              <w:bottom w:val="single" w:sz="4" w:space="0" w:color="auto"/>
              <w:right w:val="single" w:sz="4" w:space="0" w:color="auto"/>
            </w:tcBorders>
            <w:shd w:val="clear" w:color="000000" w:fill="969696"/>
            <w:vAlign w:val="center"/>
            <w:hideMark/>
          </w:tcPr>
          <w:p w14:paraId="0C07C4CF" w14:textId="77777777" w:rsidR="00B20B66" w:rsidRPr="00B20B66" w:rsidRDefault="00B20B66" w:rsidP="00B20B66">
            <w:pPr>
              <w:jc w:val="left"/>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Part Number</w:t>
            </w:r>
          </w:p>
        </w:tc>
        <w:tc>
          <w:tcPr>
            <w:tcW w:w="960" w:type="dxa"/>
            <w:tcBorders>
              <w:top w:val="single" w:sz="4" w:space="0" w:color="auto"/>
              <w:left w:val="nil"/>
              <w:bottom w:val="single" w:sz="4" w:space="0" w:color="auto"/>
              <w:right w:val="single" w:sz="4" w:space="0" w:color="auto"/>
            </w:tcBorders>
            <w:shd w:val="clear" w:color="000000" w:fill="969696"/>
            <w:vAlign w:val="center"/>
            <w:hideMark/>
          </w:tcPr>
          <w:p w14:paraId="2115DFF0" w14:textId="77777777" w:rsidR="00B20B66" w:rsidRPr="00B20B66" w:rsidRDefault="00B20B66" w:rsidP="00B20B66">
            <w:pPr>
              <w:jc w:val="left"/>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Smart Account Mandatory</w:t>
            </w:r>
          </w:p>
        </w:tc>
        <w:tc>
          <w:tcPr>
            <w:tcW w:w="2280" w:type="dxa"/>
            <w:tcBorders>
              <w:top w:val="single" w:sz="4" w:space="0" w:color="auto"/>
              <w:left w:val="nil"/>
              <w:bottom w:val="single" w:sz="4" w:space="0" w:color="auto"/>
              <w:right w:val="single" w:sz="4" w:space="0" w:color="auto"/>
            </w:tcBorders>
            <w:shd w:val="clear" w:color="000000" w:fill="969696"/>
            <w:vAlign w:val="center"/>
            <w:hideMark/>
          </w:tcPr>
          <w:p w14:paraId="5F3CD081" w14:textId="77777777" w:rsidR="00B20B66" w:rsidRPr="00B20B66" w:rsidRDefault="00B20B66" w:rsidP="00B20B66">
            <w:pPr>
              <w:jc w:val="left"/>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Description</w:t>
            </w:r>
          </w:p>
        </w:tc>
        <w:tc>
          <w:tcPr>
            <w:tcW w:w="1220" w:type="dxa"/>
            <w:tcBorders>
              <w:top w:val="single" w:sz="4" w:space="0" w:color="auto"/>
              <w:left w:val="nil"/>
              <w:bottom w:val="single" w:sz="4" w:space="0" w:color="auto"/>
              <w:right w:val="single" w:sz="4" w:space="0" w:color="auto"/>
            </w:tcBorders>
            <w:shd w:val="clear" w:color="000000" w:fill="969696"/>
            <w:vAlign w:val="center"/>
            <w:hideMark/>
          </w:tcPr>
          <w:p w14:paraId="3B17C84B" w14:textId="77777777" w:rsidR="00B20B66" w:rsidRPr="00B20B66" w:rsidRDefault="00B20B66" w:rsidP="00B20B66">
            <w:pPr>
              <w:jc w:val="center"/>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Service Duration (Months)</w:t>
            </w:r>
          </w:p>
        </w:tc>
        <w:tc>
          <w:tcPr>
            <w:tcW w:w="1220" w:type="dxa"/>
            <w:tcBorders>
              <w:top w:val="single" w:sz="4" w:space="0" w:color="auto"/>
              <w:left w:val="nil"/>
              <w:bottom w:val="single" w:sz="4" w:space="0" w:color="auto"/>
              <w:right w:val="single" w:sz="4" w:space="0" w:color="auto"/>
            </w:tcBorders>
            <w:shd w:val="clear" w:color="000000" w:fill="969696"/>
            <w:vAlign w:val="center"/>
            <w:hideMark/>
          </w:tcPr>
          <w:p w14:paraId="1A6BC083" w14:textId="77777777" w:rsidR="00B20B66" w:rsidRPr="00B20B66" w:rsidRDefault="00B20B66" w:rsidP="00B20B66">
            <w:pPr>
              <w:jc w:val="center"/>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QTTY</w:t>
            </w:r>
          </w:p>
        </w:tc>
        <w:tc>
          <w:tcPr>
            <w:tcW w:w="960" w:type="dxa"/>
            <w:tcBorders>
              <w:top w:val="single" w:sz="4" w:space="0" w:color="auto"/>
              <w:left w:val="nil"/>
              <w:bottom w:val="single" w:sz="4" w:space="0" w:color="auto"/>
              <w:right w:val="single" w:sz="4" w:space="0" w:color="auto"/>
            </w:tcBorders>
            <w:shd w:val="clear" w:color="000000" w:fill="969696"/>
            <w:vAlign w:val="center"/>
            <w:hideMark/>
          </w:tcPr>
          <w:p w14:paraId="32C51E35" w14:textId="77777777" w:rsidR="00B20B66" w:rsidRPr="00B20B66" w:rsidRDefault="00B20B66" w:rsidP="00B20B66">
            <w:pPr>
              <w:jc w:val="left"/>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Unit Price</w:t>
            </w:r>
          </w:p>
        </w:tc>
        <w:tc>
          <w:tcPr>
            <w:tcW w:w="1060" w:type="dxa"/>
            <w:tcBorders>
              <w:top w:val="single" w:sz="4" w:space="0" w:color="auto"/>
              <w:left w:val="nil"/>
              <w:bottom w:val="single" w:sz="4" w:space="0" w:color="auto"/>
              <w:right w:val="single" w:sz="4" w:space="0" w:color="auto"/>
            </w:tcBorders>
            <w:shd w:val="clear" w:color="000000" w:fill="969696"/>
            <w:vAlign w:val="center"/>
            <w:hideMark/>
          </w:tcPr>
          <w:p w14:paraId="4F24AF12" w14:textId="77777777" w:rsidR="00B20B66" w:rsidRPr="00B20B66" w:rsidRDefault="00B20B66" w:rsidP="00B20B66">
            <w:pPr>
              <w:jc w:val="left"/>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Total Price</w:t>
            </w:r>
          </w:p>
        </w:tc>
      </w:tr>
      <w:tr w:rsidR="00B20B66" w:rsidRPr="00B20B66" w14:paraId="529F5283" w14:textId="77777777" w:rsidTr="00B20B66">
        <w:trPr>
          <w:trHeight w:val="684"/>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7DD25AC" w14:textId="77777777" w:rsidR="00B20B66" w:rsidRPr="00B20B66" w:rsidRDefault="00B20B66" w:rsidP="00B20B66">
            <w:pPr>
              <w:jc w:val="left"/>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1.0</w:t>
            </w:r>
          </w:p>
        </w:tc>
        <w:tc>
          <w:tcPr>
            <w:tcW w:w="1380" w:type="dxa"/>
            <w:tcBorders>
              <w:top w:val="nil"/>
              <w:left w:val="nil"/>
              <w:bottom w:val="single" w:sz="4" w:space="0" w:color="auto"/>
              <w:right w:val="single" w:sz="4" w:space="0" w:color="auto"/>
            </w:tcBorders>
            <w:shd w:val="clear" w:color="auto" w:fill="auto"/>
            <w:hideMark/>
          </w:tcPr>
          <w:p w14:paraId="49FAFB98" w14:textId="77777777" w:rsidR="00B20B66" w:rsidRPr="00B20B66" w:rsidRDefault="00B20B66" w:rsidP="00B20B66">
            <w:pPr>
              <w:jc w:val="left"/>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R-UCL-UCM-LIC-K9</w:t>
            </w:r>
          </w:p>
        </w:tc>
        <w:tc>
          <w:tcPr>
            <w:tcW w:w="960" w:type="dxa"/>
            <w:tcBorders>
              <w:top w:val="nil"/>
              <w:left w:val="nil"/>
              <w:bottom w:val="single" w:sz="4" w:space="0" w:color="auto"/>
              <w:right w:val="single" w:sz="4" w:space="0" w:color="auto"/>
            </w:tcBorders>
            <w:shd w:val="clear" w:color="auto" w:fill="auto"/>
            <w:hideMark/>
          </w:tcPr>
          <w:p w14:paraId="3C92D454"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w:t>
            </w:r>
          </w:p>
        </w:tc>
        <w:tc>
          <w:tcPr>
            <w:tcW w:w="2280" w:type="dxa"/>
            <w:tcBorders>
              <w:top w:val="nil"/>
              <w:left w:val="nil"/>
              <w:bottom w:val="single" w:sz="4" w:space="0" w:color="auto"/>
              <w:right w:val="single" w:sz="4" w:space="0" w:color="auto"/>
            </w:tcBorders>
            <w:shd w:val="clear" w:color="auto" w:fill="auto"/>
            <w:hideMark/>
          </w:tcPr>
          <w:p w14:paraId="67E879BF"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 xml:space="preserve">Top Level SKU For UCL User License - </w:t>
            </w:r>
            <w:proofErr w:type="spellStart"/>
            <w:r w:rsidRPr="00B20B66">
              <w:rPr>
                <w:rFonts w:ascii="Helvetica" w:eastAsia="Times New Roman" w:hAnsi="Helvetica" w:cs="Calibri"/>
                <w:color w:val="000000"/>
                <w:sz w:val="18"/>
                <w:szCs w:val="18"/>
              </w:rPr>
              <w:t>eDelivery</w:t>
            </w:r>
            <w:proofErr w:type="spellEnd"/>
          </w:p>
        </w:tc>
        <w:tc>
          <w:tcPr>
            <w:tcW w:w="1220" w:type="dxa"/>
            <w:tcBorders>
              <w:top w:val="nil"/>
              <w:left w:val="nil"/>
              <w:bottom w:val="single" w:sz="4" w:space="0" w:color="auto"/>
              <w:right w:val="single" w:sz="4" w:space="0" w:color="auto"/>
            </w:tcBorders>
            <w:shd w:val="clear" w:color="auto" w:fill="auto"/>
            <w:vAlign w:val="center"/>
            <w:hideMark/>
          </w:tcPr>
          <w:p w14:paraId="5C938F6B" w14:textId="77777777" w:rsidR="00B20B66" w:rsidRPr="00B20B66" w:rsidRDefault="00B20B66" w:rsidP="00B20B66">
            <w:pPr>
              <w:jc w:val="center"/>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w:t>
            </w:r>
          </w:p>
        </w:tc>
        <w:tc>
          <w:tcPr>
            <w:tcW w:w="1220" w:type="dxa"/>
            <w:tcBorders>
              <w:top w:val="nil"/>
              <w:left w:val="nil"/>
              <w:bottom w:val="single" w:sz="4" w:space="0" w:color="auto"/>
              <w:right w:val="single" w:sz="4" w:space="0" w:color="auto"/>
            </w:tcBorders>
            <w:shd w:val="clear" w:color="auto" w:fill="auto"/>
            <w:vAlign w:val="center"/>
            <w:hideMark/>
          </w:tcPr>
          <w:p w14:paraId="23F1DF74" w14:textId="77777777" w:rsidR="00B20B66" w:rsidRPr="00B20B66" w:rsidRDefault="00B20B66" w:rsidP="00B20B66">
            <w:pPr>
              <w:jc w:val="center"/>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111627FB" w14:textId="77777777" w:rsidR="00B20B66" w:rsidRPr="00B20B66" w:rsidRDefault="00B20B66" w:rsidP="00B20B66">
            <w:pPr>
              <w:jc w:val="left"/>
              <w:rPr>
                <w:rFonts w:ascii="Calibri" w:eastAsia="Times New Roman" w:hAnsi="Calibri" w:cs="Calibri"/>
                <w:color w:val="000000"/>
                <w:sz w:val="22"/>
                <w:szCs w:val="22"/>
              </w:rPr>
            </w:pPr>
            <w:r w:rsidRPr="00B20B66">
              <w:rPr>
                <w:rFonts w:ascii="Calibri" w:eastAsia="Times New Roman"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1A087C90" w14:textId="77777777" w:rsidR="00B20B66" w:rsidRPr="00B20B66" w:rsidRDefault="00B20B66" w:rsidP="00B20B66">
            <w:pPr>
              <w:jc w:val="left"/>
              <w:rPr>
                <w:rFonts w:ascii="Calibri" w:eastAsia="Times New Roman" w:hAnsi="Calibri" w:cs="Calibri"/>
                <w:color w:val="000000"/>
                <w:sz w:val="22"/>
                <w:szCs w:val="22"/>
              </w:rPr>
            </w:pPr>
            <w:r w:rsidRPr="00B20B66">
              <w:rPr>
                <w:rFonts w:ascii="Calibri" w:eastAsia="Times New Roman" w:hAnsi="Calibri" w:cs="Calibri"/>
                <w:color w:val="000000"/>
                <w:sz w:val="22"/>
                <w:szCs w:val="22"/>
              </w:rPr>
              <w:t> </w:t>
            </w:r>
          </w:p>
        </w:tc>
      </w:tr>
      <w:tr w:rsidR="00B20B66" w:rsidRPr="00B20B66" w14:paraId="71A5DD21" w14:textId="77777777" w:rsidTr="00B20B66">
        <w:trPr>
          <w:trHeight w:val="456"/>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52D6041" w14:textId="77777777" w:rsidR="00B20B66" w:rsidRPr="00B20B66" w:rsidRDefault="00B20B66" w:rsidP="00B20B66">
            <w:pPr>
              <w:ind w:firstLineChars="100" w:firstLine="180"/>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1.0.1</w:t>
            </w:r>
          </w:p>
        </w:tc>
        <w:tc>
          <w:tcPr>
            <w:tcW w:w="1380" w:type="dxa"/>
            <w:tcBorders>
              <w:top w:val="nil"/>
              <w:left w:val="nil"/>
              <w:bottom w:val="single" w:sz="4" w:space="0" w:color="auto"/>
              <w:right w:val="single" w:sz="4" w:space="0" w:color="auto"/>
            </w:tcBorders>
            <w:shd w:val="clear" w:color="auto" w:fill="auto"/>
            <w:vAlign w:val="center"/>
            <w:hideMark/>
          </w:tcPr>
          <w:p w14:paraId="78D27055"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CON-ECMU-RUCLUCK9</w:t>
            </w:r>
          </w:p>
        </w:tc>
        <w:tc>
          <w:tcPr>
            <w:tcW w:w="960" w:type="dxa"/>
            <w:tcBorders>
              <w:top w:val="nil"/>
              <w:left w:val="nil"/>
              <w:bottom w:val="single" w:sz="4" w:space="0" w:color="auto"/>
              <w:right w:val="single" w:sz="4" w:space="0" w:color="auto"/>
            </w:tcBorders>
            <w:shd w:val="clear" w:color="auto" w:fill="auto"/>
            <w:vAlign w:val="center"/>
            <w:hideMark/>
          </w:tcPr>
          <w:p w14:paraId="3C2C5B19"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w:t>
            </w:r>
          </w:p>
        </w:tc>
        <w:tc>
          <w:tcPr>
            <w:tcW w:w="2280" w:type="dxa"/>
            <w:tcBorders>
              <w:top w:val="nil"/>
              <w:left w:val="nil"/>
              <w:bottom w:val="single" w:sz="4" w:space="0" w:color="auto"/>
              <w:right w:val="single" w:sz="4" w:space="0" w:color="auto"/>
            </w:tcBorders>
            <w:shd w:val="clear" w:color="auto" w:fill="auto"/>
            <w:hideMark/>
          </w:tcPr>
          <w:p w14:paraId="0CAFAF6B"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SWSS UPGRADES Top Level SKU For 9.</w:t>
            </w:r>
          </w:p>
        </w:tc>
        <w:tc>
          <w:tcPr>
            <w:tcW w:w="1220" w:type="dxa"/>
            <w:tcBorders>
              <w:top w:val="nil"/>
              <w:left w:val="nil"/>
              <w:bottom w:val="single" w:sz="4" w:space="0" w:color="auto"/>
              <w:right w:val="single" w:sz="4" w:space="0" w:color="auto"/>
            </w:tcBorders>
            <w:shd w:val="clear" w:color="auto" w:fill="auto"/>
            <w:vAlign w:val="center"/>
            <w:hideMark/>
          </w:tcPr>
          <w:p w14:paraId="4AE94D79" w14:textId="77777777" w:rsidR="00B20B66" w:rsidRPr="00B20B66" w:rsidRDefault="00B20B66" w:rsidP="00B20B66">
            <w:pPr>
              <w:jc w:val="center"/>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12</w:t>
            </w:r>
          </w:p>
        </w:tc>
        <w:tc>
          <w:tcPr>
            <w:tcW w:w="1220" w:type="dxa"/>
            <w:tcBorders>
              <w:top w:val="nil"/>
              <w:left w:val="nil"/>
              <w:bottom w:val="single" w:sz="4" w:space="0" w:color="auto"/>
              <w:right w:val="single" w:sz="4" w:space="0" w:color="auto"/>
            </w:tcBorders>
            <w:shd w:val="clear" w:color="auto" w:fill="auto"/>
            <w:vAlign w:val="center"/>
            <w:hideMark/>
          </w:tcPr>
          <w:p w14:paraId="734DFE3C" w14:textId="77777777" w:rsidR="00B20B66" w:rsidRPr="00B20B66" w:rsidRDefault="00B20B66" w:rsidP="00B20B66">
            <w:pPr>
              <w:jc w:val="center"/>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121F377D" w14:textId="77777777" w:rsidR="00B20B66" w:rsidRPr="00B20B66" w:rsidRDefault="00B20B66" w:rsidP="00B20B66">
            <w:pPr>
              <w:jc w:val="left"/>
              <w:rPr>
                <w:rFonts w:ascii="Calibri" w:eastAsia="Times New Roman" w:hAnsi="Calibri" w:cs="Calibri"/>
                <w:color w:val="000000"/>
                <w:sz w:val="22"/>
                <w:szCs w:val="22"/>
              </w:rPr>
            </w:pPr>
            <w:r w:rsidRPr="00B20B66">
              <w:rPr>
                <w:rFonts w:ascii="Calibri" w:eastAsia="Times New Roman"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52A07B45" w14:textId="77777777" w:rsidR="00B20B66" w:rsidRPr="00B20B66" w:rsidRDefault="00B20B66" w:rsidP="00B20B66">
            <w:pPr>
              <w:jc w:val="left"/>
              <w:rPr>
                <w:rFonts w:ascii="Calibri" w:eastAsia="Times New Roman" w:hAnsi="Calibri" w:cs="Calibri"/>
                <w:color w:val="000000"/>
                <w:sz w:val="22"/>
                <w:szCs w:val="22"/>
              </w:rPr>
            </w:pPr>
            <w:r w:rsidRPr="00B20B66">
              <w:rPr>
                <w:rFonts w:ascii="Calibri" w:eastAsia="Times New Roman" w:hAnsi="Calibri" w:cs="Calibri"/>
                <w:color w:val="000000"/>
                <w:sz w:val="22"/>
                <w:szCs w:val="22"/>
              </w:rPr>
              <w:t> </w:t>
            </w:r>
          </w:p>
        </w:tc>
      </w:tr>
      <w:tr w:rsidR="00B20B66" w:rsidRPr="00B20B66" w14:paraId="4CF3C491" w14:textId="77777777" w:rsidTr="00B20B66">
        <w:trPr>
          <w:trHeight w:val="684"/>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03213DBE" w14:textId="77777777" w:rsidR="00B20B66" w:rsidRPr="00B20B66" w:rsidRDefault="00B20B66" w:rsidP="00B20B66">
            <w:pPr>
              <w:ind w:firstLineChars="100" w:firstLine="180"/>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1.1</w:t>
            </w:r>
          </w:p>
        </w:tc>
        <w:tc>
          <w:tcPr>
            <w:tcW w:w="1380" w:type="dxa"/>
            <w:tcBorders>
              <w:top w:val="nil"/>
              <w:left w:val="nil"/>
              <w:bottom w:val="single" w:sz="4" w:space="0" w:color="auto"/>
              <w:right w:val="single" w:sz="4" w:space="0" w:color="auto"/>
            </w:tcBorders>
            <w:shd w:val="clear" w:color="auto" w:fill="auto"/>
            <w:vAlign w:val="center"/>
            <w:hideMark/>
          </w:tcPr>
          <w:p w14:paraId="2D4A5427"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LIC-CUCM-12X-BAS</w:t>
            </w:r>
          </w:p>
        </w:tc>
        <w:tc>
          <w:tcPr>
            <w:tcW w:w="960" w:type="dxa"/>
            <w:tcBorders>
              <w:top w:val="nil"/>
              <w:left w:val="nil"/>
              <w:bottom w:val="single" w:sz="4" w:space="0" w:color="auto"/>
              <w:right w:val="single" w:sz="4" w:space="0" w:color="auto"/>
            </w:tcBorders>
            <w:shd w:val="clear" w:color="auto" w:fill="auto"/>
            <w:vAlign w:val="center"/>
            <w:hideMark/>
          </w:tcPr>
          <w:p w14:paraId="178B2381"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w:t>
            </w:r>
          </w:p>
        </w:tc>
        <w:tc>
          <w:tcPr>
            <w:tcW w:w="2280" w:type="dxa"/>
            <w:tcBorders>
              <w:top w:val="nil"/>
              <w:left w:val="nil"/>
              <w:bottom w:val="single" w:sz="4" w:space="0" w:color="auto"/>
              <w:right w:val="single" w:sz="4" w:space="0" w:color="auto"/>
            </w:tcBorders>
            <w:shd w:val="clear" w:color="auto" w:fill="auto"/>
            <w:hideMark/>
          </w:tcPr>
          <w:p w14:paraId="4FDDD358"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UC Manager-12.x Basic Single User License</w:t>
            </w:r>
          </w:p>
        </w:tc>
        <w:tc>
          <w:tcPr>
            <w:tcW w:w="1220" w:type="dxa"/>
            <w:tcBorders>
              <w:top w:val="nil"/>
              <w:left w:val="nil"/>
              <w:bottom w:val="single" w:sz="4" w:space="0" w:color="auto"/>
              <w:right w:val="single" w:sz="4" w:space="0" w:color="auto"/>
            </w:tcBorders>
            <w:shd w:val="clear" w:color="auto" w:fill="auto"/>
            <w:vAlign w:val="center"/>
            <w:hideMark/>
          </w:tcPr>
          <w:p w14:paraId="0C01BBC0" w14:textId="77777777" w:rsidR="00B20B66" w:rsidRPr="00B20B66" w:rsidRDefault="00B20B66" w:rsidP="00B20B66">
            <w:pPr>
              <w:jc w:val="center"/>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w:t>
            </w:r>
          </w:p>
        </w:tc>
        <w:tc>
          <w:tcPr>
            <w:tcW w:w="1220" w:type="dxa"/>
            <w:tcBorders>
              <w:top w:val="nil"/>
              <w:left w:val="nil"/>
              <w:bottom w:val="single" w:sz="4" w:space="0" w:color="auto"/>
              <w:right w:val="single" w:sz="4" w:space="0" w:color="auto"/>
            </w:tcBorders>
            <w:shd w:val="clear" w:color="auto" w:fill="auto"/>
            <w:vAlign w:val="center"/>
            <w:hideMark/>
          </w:tcPr>
          <w:p w14:paraId="398C73FD" w14:textId="77777777" w:rsidR="00B20B66" w:rsidRPr="00B20B66" w:rsidRDefault="00B20B66" w:rsidP="00B20B66">
            <w:pPr>
              <w:jc w:val="center"/>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300</w:t>
            </w:r>
          </w:p>
        </w:tc>
        <w:tc>
          <w:tcPr>
            <w:tcW w:w="960" w:type="dxa"/>
            <w:tcBorders>
              <w:top w:val="nil"/>
              <w:left w:val="nil"/>
              <w:bottom w:val="single" w:sz="4" w:space="0" w:color="auto"/>
              <w:right w:val="single" w:sz="4" w:space="0" w:color="auto"/>
            </w:tcBorders>
            <w:shd w:val="clear" w:color="auto" w:fill="auto"/>
            <w:noWrap/>
            <w:vAlign w:val="bottom"/>
            <w:hideMark/>
          </w:tcPr>
          <w:p w14:paraId="5C4A9670" w14:textId="77777777" w:rsidR="00B20B66" w:rsidRPr="00B20B66" w:rsidRDefault="00B20B66" w:rsidP="00B20B66">
            <w:pPr>
              <w:jc w:val="left"/>
              <w:rPr>
                <w:rFonts w:ascii="Calibri" w:eastAsia="Times New Roman" w:hAnsi="Calibri" w:cs="Calibri"/>
                <w:color w:val="000000"/>
                <w:sz w:val="22"/>
                <w:szCs w:val="22"/>
              </w:rPr>
            </w:pPr>
            <w:r w:rsidRPr="00B20B66">
              <w:rPr>
                <w:rFonts w:ascii="Calibri" w:eastAsia="Times New Roman"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347A253F" w14:textId="77777777" w:rsidR="00B20B66" w:rsidRPr="00B20B66" w:rsidRDefault="00B20B66" w:rsidP="00B20B66">
            <w:pPr>
              <w:jc w:val="left"/>
              <w:rPr>
                <w:rFonts w:ascii="Calibri" w:eastAsia="Times New Roman" w:hAnsi="Calibri" w:cs="Calibri"/>
                <w:color w:val="000000"/>
                <w:sz w:val="22"/>
                <w:szCs w:val="22"/>
              </w:rPr>
            </w:pPr>
            <w:r w:rsidRPr="00B20B66">
              <w:rPr>
                <w:rFonts w:ascii="Calibri" w:eastAsia="Times New Roman" w:hAnsi="Calibri" w:cs="Calibri"/>
                <w:color w:val="000000"/>
                <w:sz w:val="22"/>
                <w:szCs w:val="22"/>
              </w:rPr>
              <w:t> </w:t>
            </w:r>
          </w:p>
        </w:tc>
      </w:tr>
      <w:tr w:rsidR="00B20B66" w:rsidRPr="00B20B66" w14:paraId="4665AE98" w14:textId="77777777" w:rsidTr="00B20B66">
        <w:trPr>
          <w:trHeight w:val="912"/>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3EC8D0FB" w14:textId="77777777" w:rsidR="00B20B66" w:rsidRPr="00B20B66" w:rsidRDefault="00B20B66" w:rsidP="00B20B66">
            <w:pPr>
              <w:ind w:firstLineChars="100" w:firstLine="180"/>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1.1.0.1</w:t>
            </w:r>
          </w:p>
        </w:tc>
        <w:tc>
          <w:tcPr>
            <w:tcW w:w="1380" w:type="dxa"/>
            <w:tcBorders>
              <w:top w:val="nil"/>
              <w:left w:val="nil"/>
              <w:bottom w:val="single" w:sz="4" w:space="0" w:color="auto"/>
              <w:right w:val="single" w:sz="4" w:space="0" w:color="auto"/>
            </w:tcBorders>
            <w:shd w:val="clear" w:color="auto" w:fill="auto"/>
            <w:vAlign w:val="center"/>
            <w:hideMark/>
          </w:tcPr>
          <w:p w14:paraId="39061303"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CON-ECMU-LICCXCMB</w:t>
            </w:r>
          </w:p>
        </w:tc>
        <w:tc>
          <w:tcPr>
            <w:tcW w:w="960" w:type="dxa"/>
            <w:tcBorders>
              <w:top w:val="nil"/>
              <w:left w:val="nil"/>
              <w:bottom w:val="single" w:sz="4" w:space="0" w:color="auto"/>
              <w:right w:val="single" w:sz="4" w:space="0" w:color="auto"/>
            </w:tcBorders>
            <w:shd w:val="clear" w:color="auto" w:fill="auto"/>
            <w:vAlign w:val="center"/>
            <w:hideMark/>
          </w:tcPr>
          <w:p w14:paraId="39142E29"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w:t>
            </w:r>
          </w:p>
        </w:tc>
        <w:tc>
          <w:tcPr>
            <w:tcW w:w="2280" w:type="dxa"/>
            <w:tcBorders>
              <w:top w:val="nil"/>
              <w:left w:val="nil"/>
              <w:bottom w:val="single" w:sz="4" w:space="0" w:color="auto"/>
              <w:right w:val="single" w:sz="4" w:space="0" w:color="auto"/>
            </w:tcBorders>
            <w:shd w:val="clear" w:color="auto" w:fill="auto"/>
            <w:hideMark/>
          </w:tcPr>
          <w:p w14:paraId="563BAD17"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 xml:space="preserve">SWSS UPGRADES UC Manager-12.x Basic Single User </w:t>
            </w:r>
            <w:proofErr w:type="spellStart"/>
            <w:r w:rsidRPr="00B20B66">
              <w:rPr>
                <w:rFonts w:ascii="Helvetica" w:eastAsia="Times New Roman" w:hAnsi="Helvetica" w:cs="Calibri"/>
                <w:color w:val="000000"/>
                <w:sz w:val="18"/>
                <w:szCs w:val="18"/>
              </w:rPr>
              <w:t>Licens</w:t>
            </w:r>
            <w:proofErr w:type="spellEnd"/>
          </w:p>
        </w:tc>
        <w:tc>
          <w:tcPr>
            <w:tcW w:w="1220" w:type="dxa"/>
            <w:tcBorders>
              <w:top w:val="nil"/>
              <w:left w:val="nil"/>
              <w:bottom w:val="single" w:sz="4" w:space="0" w:color="auto"/>
              <w:right w:val="single" w:sz="4" w:space="0" w:color="auto"/>
            </w:tcBorders>
            <w:shd w:val="clear" w:color="auto" w:fill="auto"/>
            <w:vAlign w:val="center"/>
            <w:hideMark/>
          </w:tcPr>
          <w:p w14:paraId="4A6C2F29" w14:textId="77777777" w:rsidR="00B20B66" w:rsidRPr="00B20B66" w:rsidRDefault="00B20B66" w:rsidP="00B20B66">
            <w:pPr>
              <w:jc w:val="center"/>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12</w:t>
            </w:r>
          </w:p>
        </w:tc>
        <w:tc>
          <w:tcPr>
            <w:tcW w:w="1220" w:type="dxa"/>
            <w:tcBorders>
              <w:top w:val="nil"/>
              <w:left w:val="nil"/>
              <w:bottom w:val="single" w:sz="4" w:space="0" w:color="auto"/>
              <w:right w:val="single" w:sz="4" w:space="0" w:color="auto"/>
            </w:tcBorders>
            <w:shd w:val="clear" w:color="auto" w:fill="auto"/>
            <w:vAlign w:val="center"/>
            <w:hideMark/>
          </w:tcPr>
          <w:p w14:paraId="335A0FA3" w14:textId="77777777" w:rsidR="00B20B66" w:rsidRPr="00B20B66" w:rsidRDefault="00B20B66" w:rsidP="00B20B66">
            <w:pPr>
              <w:jc w:val="center"/>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300</w:t>
            </w:r>
          </w:p>
        </w:tc>
        <w:tc>
          <w:tcPr>
            <w:tcW w:w="960" w:type="dxa"/>
            <w:tcBorders>
              <w:top w:val="nil"/>
              <w:left w:val="nil"/>
              <w:bottom w:val="single" w:sz="4" w:space="0" w:color="auto"/>
              <w:right w:val="single" w:sz="4" w:space="0" w:color="auto"/>
            </w:tcBorders>
            <w:shd w:val="clear" w:color="auto" w:fill="auto"/>
            <w:noWrap/>
            <w:vAlign w:val="bottom"/>
            <w:hideMark/>
          </w:tcPr>
          <w:p w14:paraId="2116AE98" w14:textId="77777777" w:rsidR="00B20B66" w:rsidRPr="00B20B66" w:rsidRDefault="00B20B66" w:rsidP="00B20B66">
            <w:pPr>
              <w:jc w:val="left"/>
              <w:rPr>
                <w:rFonts w:ascii="Calibri" w:eastAsia="Times New Roman" w:hAnsi="Calibri" w:cs="Calibri"/>
                <w:color w:val="000000"/>
                <w:sz w:val="22"/>
                <w:szCs w:val="22"/>
              </w:rPr>
            </w:pPr>
            <w:r w:rsidRPr="00B20B66">
              <w:rPr>
                <w:rFonts w:ascii="Calibri" w:eastAsia="Times New Roman"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7E34B08B" w14:textId="77777777" w:rsidR="00B20B66" w:rsidRPr="00B20B66" w:rsidRDefault="00B20B66" w:rsidP="00B20B66">
            <w:pPr>
              <w:jc w:val="left"/>
              <w:rPr>
                <w:rFonts w:ascii="Calibri" w:eastAsia="Times New Roman" w:hAnsi="Calibri" w:cs="Calibri"/>
                <w:color w:val="000000"/>
                <w:sz w:val="22"/>
                <w:szCs w:val="22"/>
              </w:rPr>
            </w:pPr>
            <w:r w:rsidRPr="00B20B66">
              <w:rPr>
                <w:rFonts w:ascii="Calibri" w:eastAsia="Times New Roman" w:hAnsi="Calibri" w:cs="Calibri"/>
                <w:color w:val="000000"/>
                <w:sz w:val="22"/>
                <w:szCs w:val="22"/>
              </w:rPr>
              <w:t> </w:t>
            </w:r>
          </w:p>
        </w:tc>
      </w:tr>
      <w:tr w:rsidR="00B20B66" w:rsidRPr="00B20B66" w14:paraId="4C49221B" w14:textId="77777777" w:rsidTr="00B20B66">
        <w:trPr>
          <w:trHeight w:val="456"/>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5E7DEDA" w14:textId="77777777" w:rsidR="00B20B66" w:rsidRPr="00B20B66" w:rsidRDefault="00B20B66" w:rsidP="00B20B66">
            <w:pPr>
              <w:ind w:firstLineChars="100" w:firstLine="180"/>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1.2</w:t>
            </w:r>
          </w:p>
        </w:tc>
        <w:tc>
          <w:tcPr>
            <w:tcW w:w="1380" w:type="dxa"/>
            <w:tcBorders>
              <w:top w:val="nil"/>
              <w:left w:val="nil"/>
              <w:bottom w:val="single" w:sz="4" w:space="0" w:color="auto"/>
              <w:right w:val="single" w:sz="4" w:space="0" w:color="auto"/>
            </w:tcBorders>
            <w:shd w:val="clear" w:color="auto" w:fill="auto"/>
            <w:vAlign w:val="center"/>
            <w:hideMark/>
          </w:tcPr>
          <w:p w14:paraId="6B5D1EAB"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LIC-UCM-12X-BAS</w:t>
            </w:r>
          </w:p>
        </w:tc>
        <w:tc>
          <w:tcPr>
            <w:tcW w:w="960" w:type="dxa"/>
            <w:tcBorders>
              <w:top w:val="nil"/>
              <w:left w:val="nil"/>
              <w:bottom w:val="single" w:sz="4" w:space="0" w:color="auto"/>
              <w:right w:val="single" w:sz="4" w:space="0" w:color="auto"/>
            </w:tcBorders>
            <w:shd w:val="clear" w:color="auto" w:fill="auto"/>
            <w:vAlign w:val="center"/>
            <w:hideMark/>
          </w:tcPr>
          <w:p w14:paraId="6E6E7F47"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Yes</w:t>
            </w:r>
          </w:p>
        </w:tc>
        <w:tc>
          <w:tcPr>
            <w:tcW w:w="2280" w:type="dxa"/>
            <w:tcBorders>
              <w:top w:val="nil"/>
              <w:left w:val="nil"/>
              <w:bottom w:val="single" w:sz="4" w:space="0" w:color="auto"/>
              <w:right w:val="single" w:sz="4" w:space="0" w:color="auto"/>
            </w:tcBorders>
            <w:shd w:val="clear" w:color="auto" w:fill="auto"/>
            <w:hideMark/>
          </w:tcPr>
          <w:p w14:paraId="2015BC0F"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UC Manager Basic 12.x License</w:t>
            </w:r>
          </w:p>
        </w:tc>
        <w:tc>
          <w:tcPr>
            <w:tcW w:w="1220" w:type="dxa"/>
            <w:tcBorders>
              <w:top w:val="nil"/>
              <w:left w:val="nil"/>
              <w:bottom w:val="single" w:sz="4" w:space="0" w:color="auto"/>
              <w:right w:val="single" w:sz="4" w:space="0" w:color="auto"/>
            </w:tcBorders>
            <w:shd w:val="clear" w:color="auto" w:fill="auto"/>
            <w:vAlign w:val="center"/>
            <w:hideMark/>
          </w:tcPr>
          <w:p w14:paraId="7CDC4943" w14:textId="77777777" w:rsidR="00B20B66" w:rsidRPr="00B20B66" w:rsidRDefault="00B20B66" w:rsidP="00B20B66">
            <w:pPr>
              <w:jc w:val="center"/>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w:t>
            </w:r>
          </w:p>
        </w:tc>
        <w:tc>
          <w:tcPr>
            <w:tcW w:w="1220" w:type="dxa"/>
            <w:tcBorders>
              <w:top w:val="nil"/>
              <w:left w:val="nil"/>
              <w:bottom w:val="single" w:sz="4" w:space="0" w:color="auto"/>
              <w:right w:val="single" w:sz="4" w:space="0" w:color="auto"/>
            </w:tcBorders>
            <w:shd w:val="clear" w:color="auto" w:fill="auto"/>
            <w:vAlign w:val="center"/>
            <w:hideMark/>
          </w:tcPr>
          <w:p w14:paraId="29F389ED" w14:textId="77777777" w:rsidR="00B20B66" w:rsidRPr="00B20B66" w:rsidRDefault="00B20B66" w:rsidP="00B20B66">
            <w:pPr>
              <w:jc w:val="center"/>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300</w:t>
            </w:r>
          </w:p>
        </w:tc>
        <w:tc>
          <w:tcPr>
            <w:tcW w:w="960" w:type="dxa"/>
            <w:tcBorders>
              <w:top w:val="nil"/>
              <w:left w:val="nil"/>
              <w:bottom w:val="single" w:sz="4" w:space="0" w:color="auto"/>
              <w:right w:val="single" w:sz="4" w:space="0" w:color="auto"/>
            </w:tcBorders>
            <w:shd w:val="clear" w:color="auto" w:fill="auto"/>
            <w:noWrap/>
            <w:vAlign w:val="bottom"/>
            <w:hideMark/>
          </w:tcPr>
          <w:p w14:paraId="7EFF02DD" w14:textId="77777777" w:rsidR="00B20B66" w:rsidRPr="00B20B66" w:rsidRDefault="00B20B66" w:rsidP="00B20B66">
            <w:pPr>
              <w:jc w:val="left"/>
              <w:rPr>
                <w:rFonts w:ascii="Calibri" w:eastAsia="Times New Roman" w:hAnsi="Calibri" w:cs="Calibri"/>
                <w:color w:val="000000"/>
                <w:sz w:val="22"/>
                <w:szCs w:val="22"/>
              </w:rPr>
            </w:pPr>
            <w:r w:rsidRPr="00B20B66">
              <w:rPr>
                <w:rFonts w:ascii="Calibri" w:eastAsia="Times New Roman"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181DDA37" w14:textId="77777777" w:rsidR="00B20B66" w:rsidRPr="00B20B66" w:rsidRDefault="00B20B66" w:rsidP="00B20B66">
            <w:pPr>
              <w:jc w:val="left"/>
              <w:rPr>
                <w:rFonts w:ascii="Calibri" w:eastAsia="Times New Roman" w:hAnsi="Calibri" w:cs="Calibri"/>
                <w:color w:val="000000"/>
                <w:sz w:val="22"/>
                <w:szCs w:val="22"/>
              </w:rPr>
            </w:pPr>
            <w:r w:rsidRPr="00B20B66">
              <w:rPr>
                <w:rFonts w:ascii="Calibri" w:eastAsia="Times New Roman" w:hAnsi="Calibri" w:cs="Calibri"/>
                <w:color w:val="000000"/>
                <w:sz w:val="22"/>
                <w:szCs w:val="22"/>
              </w:rPr>
              <w:t> </w:t>
            </w:r>
          </w:p>
        </w:tc>
      </w:tr>
      <w:tr w:rsidR="00B20B66" w:rsidRPr="00B20B66" w14:paraId="0A21E3D3" w14:textId="77777777" w:rsidTr="00B20B66">
        <w:trPr>
          <w:trHeight w:val="456"/>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2CAE5381" w14:textId="77777777" w:rsidR="00B20B66" w:rsidRPr="00B20B66" w:rsidRDefault="00B20B66" w:rsidP="00B20B66">
            <w:pPr>
              <w:ind w:firstLineChars="100" w:firstLine="180"/>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1.3</w:t>
            </w:r>
          </w:p>
        </w:tc>
        <w:tc>
          <w:tcPr>
            <w:tcW w:w="1380" w:type="dxa"/>
            <w:tcBorders>
              <w:top w:val="nil"/>
              <w:left w:val="nil"/>
              <w:bottom w:val="single" w:sz="4" w:space="0" w:color="auto"/>
              <w:right w:val="single" w:sz="4" w:space="0" w:color="auto"/>
            </w:tcBorders>
            <w:shd w:val="clear" w:color="auto" w:fill="auto"/>
            <w:vAlign w:val="center"/>
            <w:hideMark/>
          </w:tcPr>
          <w:p w14:paraId="36C652B5"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CUCM-VERS-12.5</w:t>
            </w:r>
          </w:p>
        </w:tc>
        <w:tc>
          <w:tcPr>
            <w:tcW w:w="960" w:type="dxa"/>
            <w:tcBorders>
              <w:top w:val="nil"/>
              <w:left w:val="nil"/>
              <w:bottom w:val="single" w:sz="4" w:space="0" w:color="auto"/>
              <w:right w:val="single" w:sz="4" w:space="0" w:color="auto"/>
            </w:tcBorders>
            <w:shd w:val="clear" w:color="auto" w:fill="auto"/>
            <w:vAlign w:val="center"/>
            <w:hideMark/>
          </w:tcPr>
          <w:p w14:paraId="715FB13C"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w:t>
            </w:r>
          </w:p>
        </w:tc>
        <w:tc>
          <w:tcPr>
            <w:tcW w:w="2280" w:type="dxa"/>
            <w:tcBorders>
              <w:top w:val="nil"/>
              <w:left w:val="nil"/>
              <w:bottom w:val="single" w:sz="4" w:space="0" w:color="auto"/>
              <w:right w:val="single" w:sz="4" w:space="0" w:color="auto"/>
            </w:tcBorders>
            <w:shd w:val="clear" w:color="auto" w:fill="auto"/>
            <w:hideMark/>
          </w:tcPr>
          <w:p w14:paraId="7F1F2F92"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CUCM Software version 12.5</w:t>
            </w:r>
          </w:p>
        </w:tc>
        <w:tc>
          <w:tcPr>
            <w:tcW w:w="1220" w:type="dxa"/>
            <w:tcBorders>
              <w:top w:val="nil"/>
              <w:left w:val="nil"/>
              <w:bottom w:val="single" w:sz="4" w:space="0" w:color="auto"/>
              <w:right w:val="single" w:sz="4" w:space="0" w:color="auto"/>
            </w:tcBorders>
            <w:shd w:val="clear" w:color="auto" w:fill="auto"/>
            <w:vAlign w:val="center"/>
            <w:hideMark/>
          </w:tcPr>
          <w:p w14:paraId="6A710014" w14:textId="77777777" w:rsidR="00B20B66" w:rsidRPr="00B20B66" w:rsidRDefault="00B20B66" w:rsidP="00B20B66">
            <w:pPr>
              <w:jc w:val="center"/>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w:t>
            </w:r>
          </w:p>
        </w:tc>
        <w:tc>
          <w:tcPr>
            <w:tcW w:w="1220" w:type="dxa"/>
            <w:tcBorders>
              <w:top w:val="nil"/>
              <w:left w:val="nil"/>
              <w:bottom w:val="single" w:sz="4" w:space="0" w:color="auto"/>
              <w:right w:val="single" w:sz="4" w:space="0" w:color="auto"/>
            </w:tcBorders>
            <w:shd w:val="clear" w:color="auto" w:fill="auto"/>
            <w:vAlign w:val="center"/>
            <w:hideMark/>
          </w:tcPr>
          <w:p w14:paraId="0C1CEBD7" w14:textId="77777777" w:rsidR="00B20B66" w:rsidRPr="00B20B66" w:rsidRDefault="00B20B66" w:rsidP="00B20B66">
            <w:pPr>
              <w:jc w:val="center"/>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4C905226" w14:textId="77777777" w:rsidR="00B20B66" w:rsidRPr="00B20B66" w:rsidRDefault="00B20B66" w:rsidP="00B20B66">
            <w:pPr>
              <w:jc w:val="left"/>
              <w:rPr>
                <w:rFonts w:ascii="Calibri" w:eastAsia="Times New Roman" w:hAnsi="Calibri" w:cs="Calibri"/>
                <w:color w:val="000000"/>
                <w:sz w:val="22"/>
                <w:szCs w:val="22"/>
              </w:rPr>
            </w:pPr>
            <w:r w:rsidRPr="00B20B66">
              <w:rPr>
                <w:rFonts w:ascii="Calibri" w:eastAsia="Times New Roman"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57AC5ABD" w14:textId="77777777" w:rsidR="00B20B66" w:rsidRPr="00B20B66" w:rsidRDefault="00B20B66" w:rsidP="00B20B66">
            <w:pPr>
              <w:jc w:val="left"/>
              <w:rPr>
                <w:rFonts w:ascii="Calibri" w:eastAsia="Times New Roman" w:hAnsi="Calibri" w:cs="Calibri"/>
                <w:color w:val="000000"/>
                <w:sz w:val="22"/>
                <w:szCs w:val="22"/>
              </w:rPr>
            </w:pPr>
            <w:r w:rsidRPr="00B20B66">
              <w:rPr>
                <w:rFonts w:ascii="Calibri" w:eastAsia="Times New Roman" w:hAnsi="Calibri" w:cs="Calibri"/>
                <w:color w:val="000000"/>
                <w:sz w:val="22"/>
                <w:szCs w:val="22"/>
              </w:rPr>
              <w:t> </w:t>
            </w:r>
          </w:p>
        </w:tc>
      </w:tr>
      <w:tr w:rsidR="00B20B66" w:rsidRPr="00B20B66" w14:paraId="0FCC6907" w14:textId="77777777" w:rsidTr="00B20B66">
        <w:trPr>
          <w:trHeight w:val="684"/>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512DBCFD" w14:textId="77777777" w:rsidR="00B20B66" w:rsidRPr="00B20B66" w:rsidRDefault="00B20B66" w:rsidP="00B20B66">
            <w:pPr>
              <w:ind w:firstLineChars="100" w:firstLine="180"/>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1.4</w:t>
            </w:r>
          </w:p>
        </w:tc>
        <w:tc>
          <w:tcPr>
            <w:tcW w:w="1380" w:type="dxa"/>
            <w:tcBorders>
              <w:top w:val="nil"/>
              <w:left w:val="nil"/>
              <w:bottom w:val="single" w:sz="4" w:space="0" w:color="auto"/>
              <w:right w:val="single" w:sz="4" w:space="0" w:color="auto"/>
            </w:tcBorders>
            <w:shd w:val="clear" w:color="auto" w:fill="auto"/>
            <w:vAlign w:val="center"/>
            <w:hideMark/>
          </w:tcPr>
          <w:p w14:paraId="62B81D9C"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ECRR-FCC-NA</w:t>
            </w:r>
          </w:p>
        </w:tc>
        <w:tc>
          <w:tcPr>
            <w:tcW w:w="960" w:type="dxa"/>
            <w:tcBorders>
              <w:top w:val="nil"/>
              <w:left w:val="nil"/>
              <w:bottom w:val="single" w:sz="4" w:space="0" w:color="auto"/>
              <w:right w:val="single" w:sz="4" w:space="0" w:color="auto"/>
            </w:tcBorders>
            <w:shd w:val="clear" w:color="auto" w:fill="auto"/>
            <w:vAlign w:val="center"/>
            <w:hideMark/>
          </w:tcPr>
          <w:p w14:paraId="4C54D27F"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w:t>
            </w:r>
          </w:p>
        </w:tc>
        <w:tc>
          <w:tcPr>
            <w:tcW w:w="2280" w:type="dxa"/>
            <w:tcBorders>
              <w:top w:val="nil"/>
              <w:left w:val="nil"/>
              <w:bottom w:val="single" w:sz="4" w:space="0" w:color="auto"/>
              <w:right w:val="single" w:sz="4" w:space="0" w:color="auto"/>
            </w:tcBorders>
            <w:shd w:val="clear" w:color="auto" w:fill="auto"/>
            <w:hideMark/>
          </w:tcPr>
          <w:p w14:paraId="6D1C3065"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FCC Emergency Call Routing Regulations Not Apply</w:t>
            </w:r>
          </w:p>
        </w:tc>
        <w:tc>
          <w:tcPr>
            <w:tcW w:w="1220" w:type="dxa"/>
            <w:tcBorders>
              <w:top w:val="nil"/>
              <w:left w:val="nil"/>
              <w:bottom w:val="single" w:sz="4" w:space="0" w:color="auto"/>
              <w:right w:val="single" w:sz="4" w:space="0" w:color="auto"/>
            </w:tcBorders>
            <w:shd w:val="clear" w:color="auto" w:fill="auto"/>
            <w:vAlign w:val="center"/>
            <w:hideMark/>
          </w:tcPr>
          <w:p w14:paraId="6D797FDC" w14:textId="77777777" w:rsidR="00B20B66" w:rsidRPr="00B20B66" w:rsidRDefault="00B20B66" w:rsidP="00B20B66">
            <w:pPr>
              <w:jc w:val="center"/>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w:t>
            </w:r>
          </w:p>
        </w:tc>
        <w:tc>
          <w:tcPr>
            <w:tcW w:w="1220" w:type="dxa"/>
            <w:tcBorders>
              <w:top w:val="nil"/>
              <w:left w:val="nil"/>
              <w:bottom w:val="single" w:sz="4" w:space="0" w:color="auto"/>
              <w:right w:val="single" w:sz="4" w:space="0" w:color="auto"/>
            </w:tcBorders>
            <w:shd w:val="clear" w:color="auto" w:fill="auto"/>
            <w:vAlign w:val="center"/>
            <w:hideMark/>
          </w:tcPr>
          <w:p w14:paraId="692B0DC9" w14:textId="77777777" w:rsidR="00B20B66" w:rsidRPr="00B20B66" w:rsidRDefault="00B20B66" w:rsidP="00B20B66">
            <w:pPr>
              <w:jc w:val="center"/>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bottom"/>
            <w:hideMark/>
          </w:tcPr>
          <w:p w14:paraId="33BCC365" w14:textId="77777777" w:rsidR="00B20B66" w:rsidRPr="00B20B66" w:rsidRDefault="00B20B66" w:rsidP="00B20B66">
            <w:pPr>
              <w:jc w:val="left"/>
              <w:rPr>
                <w:rFonts w:ascii="Calibri" w:eastAsia="Times New Roman" w:hAnsi="Calibri" w:cs="Calibri"/>
                <w:color w:val="000000"/>
                <w:sz w:val="22"/>
                <w:szCs w:val="22"/>
              </w:rPr>
            </w:pPr>
            <w:r w:rsidRPr="00B20B66">
              <w:rPr>
                <w:rFonts w:ascii="Calibri" w:eastAsia="Times New Roman"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BA0B854" w14:textId="77777777" w:rsidR="00B20B66" w:rsidRPr="00B20B66" w:rsidRDefault="00B20B66" w:rsidP="00B20B66">
            <w:pPr>
              <w:jc w:val="left"/>
              <w:rPr>
                <w:rFonts w:ascii="Calibri" w:eastAsia="Times New Roman" w:hAnsi="Calibri" w:cs="Calibri"/>
                <w:color w:val="000000"/>
                <w:sz w:val="22"/>
                <w:szCs w:val="22"/>
              </w:rPr>
            </w:pPr>
            <w:r w:rsidRPr="00B20B66">
              <w:rPr>
                <w:rFonts w:ascii="Calibri" w:eastAsia="Times New Roman" w:hAnsi="Calibri" w:cs="Calibri"/>
                <w:color w:val="000000"/>
                <w:sz w:val="22"/>
                <w:szCs w:val="22"/>
              </w:rPr>
              <w:t> </w:t>
            </w:r>
          </w:p>
        </w:tc>
      </w:tr>
      <w:tr w:rsidR="00B20B66" w:rsidRPr="00B20B66" w14:paraId="7DB1D62F" w14:textId="77777777" w:rsidTr="00B20B66">
        <w:trPr>
          <w:trHeight w:val="288"/>
        </w:trPr>
        <w:tc>
          <w:tcPr>
            <w:tcW w:w="1320" w:type="dxa"/>
            <w:tcBorders>
              <w:top w:val="nil"/>
              <w:left w:val="nil"/>
              <w:bottom w:val="nil"/>
              <w:right w:val="nil"/>
            </w:tcBorders>
            <w:shd w:val="clear" w:color="auto" w:fill="auto"/>
            <w:noWrap/>
            <w:vAlign w:val="bottom"/>
            <w:hideMark/>
          </w:tcPr>
          <w:p w14:paraId="2FE5E46C" w14:textId="77777777" w:rsidR="00B20B66" w:rsidRPr="00B20B66" w:rsidRDefault="00B20B66" w:rsidP="00B20B66">
            <w:pPr>
              <w:jc w:val="left"/>
              <w:rPr>
                <w:rFonts w:ascii="Calibri" w:eastAsia="Times New Roman" w:hAnsi="Calibri" w:cs="Calibri"/>
                <w:color w:val="000000"/>
                <w:sz w:val="22"/>
                <w:szCs w:val="22"/>
              </w:rPr>
            </w:pPr>
          </w:p>
        </w:tc>
        <w:tc>
          <w:tcPr>
            <w:tcW w:w="1380" w:type="dxa"/>
            <w:tcBorders>
              <w:top w:val="nil"/>
              <w:left w:val="nil"/>
              <w:bottom w:val="nil"/>
              <w:right w:val="nil"/>
            </w:tcBorders>
            <w:shd w:val="clear" w:color="auto" w:fill="auto"/>
            <w:noWrap/>
            <w:vAlign w:val="bottom"/>
            <w:hideMark/>
          </w:tcPr>
          <w:p w14:paraId="2178C386" w14:textId="77777777" w:rsidR="00B20B66" w:rsidRPr="00B20B66" w:rsidRDefault="00B20B66" w:rsidP="00B20B66">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0F1BFAD" w14:textId="77777777" w:rsidR="00B20B66" w:rsidRPr="00B20B66" w:rsidRDefault="00B20B66" w:rsidP="00B20B66">
            <w:pPr>
              <w:jc w:val="left"/>
              <w:rPr>
                <w:rFonts w:ascii="Calibri" w:eastAsia="Times New Roman" w:hAnsi="Calibri" w:cs="Calibri"/>
                <w:color w:val="000000"/>
                <w:sz w:val="22"/>
                <w:szCs w:val="22"/>
              </w:rPr>
            </w:pPr>
          </w:p>
        </w:tc>
        <w:tc>
          <w:tcPr>
            <w:tcW w:w="2280" w:type="dxa"/>
            <w:tcBorders>
              <w:top w:val="nil"/>
              <w:left w:val="nil"/>
              <w:bottom w:val="nil"/>
              <w:right w:val="nil"/>
            </w:tcBorders>
            <w:shd w:val="clear" w:color="auto" w:fill="auto"/>
            <w:noWrap/>
            <w:vAlign w:val="bottom"/>
            <w:hideMark/>
          </w:tcPr>
          <w:p w14:paraId="45531B13" w14:textId="77777777" w:rsidR="00B20B66" w:rsidRPr="00B20B66" w:rsidRDefault="00B20B66" w:rsidP="00B20B66">
            <w:pPr>
              <w:jc w:val="left"/>
              <w:rPr>
                <w:rFonts w:ascii="Calibri" w:eastAsia="Times New Roman" w:hAnsi="Calibri" w:cs="Calibri"/>
                <w:color w:val="000000"/>
                <w:sz w:val="22"/>
                <w:szCs w:val="22"/>
              </w:rPr>
            </w:pPr>
          </w:p>
        </w:tc>
        <w:tc>
          <w:tcPr>
            <w:tcW w:w="1220" w:type="dxa"/>
            <w:tcBorders>
              <w:top w:val="nil"/>
              <w:left w:val="nil"/>
              <w:bottom w:val="nil"/>
              <w:right w:val="nil"/>
            </w:tcBorders>
            <w:shd w:val="clear" w:color="auto" w:fill="auto"/>
            <w:noWrap/>
            <w:vAlign w:val="bottom"/>
            <w:hideMark/>
          </w:tcPr>
          <w:p w14:paraId="20428FD5" w14:textId="77777777" w:rsidR="00B20B66" w:rsidRPr="00B20B66" w:rsidRDefault="00B20B66" w:rsidP="00B20B66">
            <w:pPr>
              <w:jc w:val="left"/>
              <w:rPr>
                <w:rFonts w:ascii="Calibri" w:eastAsia="Times New Roman" w:hAnsi="Calibri" w:cs="Calibri"/>
                <w:color w:val="000000"/>
                <w:sz w:val="22"/>
                <w:szCs w:val="22"/>
              </w:rPr>
            </w:pPr>
          </w:p>
        </w:tc>
        <w:tc>
          <w:tcPr>
            <w:tcW w:w="1220" w:type="dxa"/>
            <w:tcBorders>
              <w:top w:val="nil"/>
              <w:left w:val="nil"/>
              <w:bottom w:val="nil"/>
              <w:right w:val="nil"/>
            </w:tcBorders>
            <w:shd w:val="clear" w:color="auto" w:fill="auto"/>
            <w:noWrap/>
            <w:vAlign w:val="bottom"/>
            <w:hideMark/>
          </w:tcPr>
          <w:p w14:paraId="34948F62" w14:textId="77777777" w:rsidR="00B20B66" w:rsidRPr="00B20B66" w:rsidRDefault="00B20B66" w:rsidP="00B20B66">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24D7480" w14:textId="77777777" w:rsidR="00B20B66" w:rsidRPr="00B20B66" w:rsidRDefault="00B20B66" w:rsidP="00B20B66">
            <w:pPr>
              <w:jc w:val="left"/>
              <w:rPr>
                <w:rFonts w:ascii="Calibri" w:eastAsia="Times New Roman"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307B1A6F" w14:textId="77777777" w:rsidR="00B20B66" w:rsidRPr="00B20B66" w:rsidRDefault="00B20B66" w:rsidP="00B20B66">
            <w:pPr>
              <w:jc w:val="left"/>
              <w:rPr>
                <w:rFonts w:ascii="Calibri" w:eastAsia="Times New Roman" w:hAnsi="Calibri" w:cs="Calibri"/>
                <w:color w:val="000000"/>
                <w:sz w:val="22"/>
                <w:szCs w:val="22"/>
              </w:rPr>
            </w:pPr>
          </w:p>
        </w:tc>
      </w:tr>
      <w:tr w:rsidR="00B20B66" w:rsidRPr="00B20B66" w14:paraId="1C97CE6C" w14:textId="77777777" w:rsidTr="00B20B66">
        <w:trPr>
          <w:trHeight w:val="288"/>
        </w:trPr>
        <w:tc>
          <w:tcPr>
            <w:tcW w:w="1320" w:type="dxa"/>
            <w:tcBorders>
              <w:top w:val="nil"/>
              <w:left w:val="nil"/>
              <w:bottom w:val="nil"/>
              <w:right w:val="nil"/>
            </w:tcBorders>
            <w:shd w:val="clear" w:color="auto" w:fill="auto"/>
            <w:noWrap/>
            <w:vAlign w:val="bottom"/>
            <w:hideMark/>
          </w:tcPr>
          <w:p w14:paraId="687DFCB5" w14:textId="77777777" w:rsidR="00B20B66" w:rsidRDefault="00B20B66" w:rsidP="00B20B66">
            <w:pPr>
              <w:jc w:val="left"/>
              <w:rPr>
                <w:rFonts w:ascii="Calibri" w:eastAsia="Times New Roman" w:hAnsi="Calibri" w:cs="Calibri"/>
                <w:color w:val="000000"/>
                <w:sz w:val="22"/>
                <w:szCs w:val="22"/>
              </w:rPr>
            </w:pPr>
          </w:p>
          <w:p w14:paraId="44549242" w14:textId="77777777" w:rsidR="00B20B66" w:rsidRDefault="00B20B66" w:rsidP="00B20B66">
            <w:pPr>
              <w:jc w:val="left"/>
              <w:rPr>
                <w:rFonts w:ascii="Calibri" w:eastAsia="Times New Roman" w:hAnsi="Calibri" w:cs="Calibri"/>
                <w:color w:val="000000"/>
                <w:sz w:val="22"/>
                <w:szCs w:val="22"/>
              </w:rPr>
            </w:pPr>
          </w:p>
          <w:p w14:paraId="1DDB89D7" w14:textId="77777777" w:rsidR="00B20B66" w:rsidRDefault="00B20B66" w:rsidP="00B20B66">
            <w:pPr>
              <w:jc w:val="left"/>
              <w:rPr>
                <w:rFonts w:eastAsia="Times New Roman" w:cs="Calibri"/>
                <w:color w:val="000000"/>
                <w:sz w:val="22"/>
                <w:szCs w:val="22"/>
              </w:rPr>
            </w:pPr>
            <w:r>
              <w:rPr>
                <w:rFonts w:eastAsia="Times New Roman" w:cs="Calibri"/>
                <w:color w:val="000000"/>
                <w:sz w:val="22"/>
                <w:szCs w:val="22"/>
                <w:lang w:val="ka-GE"/>
              </w:rPr>
              <w:t xml:space="preserve">ლოტი </w:t>
            </w:r>
            <w:r>
              <w:rPr>
                <w:rFonts w:eastAsia="Times New Roman" w:cs="Calibri"/>
                <w:color w:val="000000"/>
                <w:sz w:val="22"/>
                <w:szCs w:val="22"/>
              </w:rPr>
              <w:t>N2</w:t>
            </w:r>
          </w:p>
          <w:p w14:paraId="2A72BC51" w14:textId="53B690BD" w:rsidR="00B20B66" w:rsidRPr="00B20B66" w:rsidRDefault="00B20B66" w:rsidP="00B20B66">
            <w:pPr>
              <w:jc w:val="left"/>
              <w:rPr>
                <w:rFonts w:eastAsia="Times New Roman" w:cs="Calibri"/>
                <w:color w:val="000000"/>
                <w:sz w:val="22"/>
                <w:szCs w:val="22"/>
              </w:rPr>
            </w:pPr>
          </w:p>
        </w:tc>
        <w:tc>
          <w:tcPr>
            <w:tcW w:w="1380" w:type="dxa"/>
            <w:tcBorders>
              <w:top w:val="nil"/>
              <w:left w:val="nil"/>
              <w:bottom w:val="nil"/>
              <w:right w:val="nil"/>
            </w:tcBorders>
            <w:shd w:val="clear" w:color="auto" w:fill="auto"/>
            <w:noWrap/>
            <w:vAlign w:val="bottom"/>
            <w:hideMark/>
          </w:tcPr>
          <w:p w14:paraId="0EAF30D7" w14:textId="77777777" w:rsidR="00B20B66" w:rsidRPr="00B20B66" w:rsidRDefault="00B20B66" w:rsidP="00B20B66">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1F17188" w14:textId="77777777" w:rsidR="00B20B66" w:rsidRPr="00B20B66" w:rsidRDefault="00B20B66" w:rsidP="00B20B66">
            <w:pPr>
              <w:jc w:val="left"/>
              <w:rPr>
                <w:rFonts w:ascii="Calibri" w:eastAsia="Times New Roman" w:hAnsi="Calibri" w:cs="Calibri"/>
                <w:color w:val="000000"/>
                <w:sz w:val="22"/>
                <w:szCs w:val="22"/>
              </w:rPr>
            </w:pPr>
          </w:p>
        </w:tc>
        <w:tc>
          <w:tcPr>
            <w:tcW w:w="2280" w:type="dxa"/>
            <w:tcBorders>
              <w:top w:val="nil"/>
              <w:left w:val="nil"/>
              <w:bottom w:val="nil"/>
              <w:right w:val="nil"/>
            </w:tcBorders>
            <w:shd w:val="clear" w:color="auto" w:fill="auto"/>
            <w:noWrap/>
            <w:vAlign w:val="bottom"/>
            <w:hideMark/>
          </w:tcPr>
          <w:p w14:paraId="569D6EE8" w14:textId="77777777" w:rsidR="00B20B66" w:rsidRPr="00B20B66" w:rsidRDefault="00B20B66" w:rsidP="00B20B66">
            <w:pPr>
              <w:jc w:val="left"/>
              <w:rPr>
                <w:rFonts w:ascii="Calibri" w:eastAsia="Times New Roman" w:hAnsi="Calibri" w:cs="Calibri"/>
                <w:color w:val="000000"/>
                <w:sz w:val="22"/>
                <w:szCs w:val="22"/>
              </w:rPr>
            </w:pPr>
          </w:p>
        </w:tc>
        <w:tc>
          <w:tcPr>
            <w:tcW w:w="1220" w:type="dxa"/>
            <w:tcBorders>
              <w:top w:val="nil"/>
              <w:left w:val="nil"/>
              <w:bottom w:val="nil"/>
              <w:right w:val="nil"/>
            </w:tcBorders>
            <w:shd w:val="clear" w:color="auto" w:fill="auto"/>
            <w:noWrap/>
            <w:vAlign w:val="bottom"/>
            <w:hideMark/>
          </w:tcPr>
          <w:p w14:paraId="70B4A7E6" w14:textId="77777777" w:rsidR="00B20B66" w:rsidRPr="00B20B66" w:rsidRDefault="00B20B66" w:rsidP="00B20B66">
            <w:pPr>
              <w:jc w:val="left"/>
              <w:rPr>
                <w:rFonts w:ascii="Calibri" w:eastAsia="Times New Roman" w:hAnsi="Calibri" w:cs="Calibri"/>
                <w:color w:val="000000"/>
                <w:sz w:val="22"/>
                <w:szCs w:val="22"/>
              </w:rPr>
            </w:pPr>
          </w:p>
        </w:tc>
        <w:tc>
          <w:tcPr>
            <w:tcW w:w="1220" w:type="dxa"/>
            <w:tcBorders>
              <w:top w:val="nil"/>
              <w:left w:val="nil"/>
              <w:bottom w:val="nil"/>
              <w:right w:val="nil"/>
            </w:tcBorders>
            <w:shd w:val="clear" w:color="auto" w:fill="auto"/>
            <w:noWrap/>
            <w:vAlign w:val="bottom"/>
            <w:hideMark/>
          </w:tcPr>
          <w:p w14:paraId="5D9A18CA" w14:textId="77777777" w:rsidR="00B20B66" w:rsidRPr="00B20B66" w:rsidRDefault="00B20B66" w:rsidP="00B20B66">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BB5EF58" w14:textId="77777777" w:rsidR="00B20B66" w:rsidRPr="00B20B66" w:rsidRDefault="00B20B66" w:rsidP="00B20B66">
            <w:pPr>
              <w:jc w:val="left"/>
              <w:rPr>
                <w:rFonts w:ascii="Calibri" w:eastAsia="Times New Roman" w:hAnsi="Calibri" w:cs="Calibri"/>
                <w:color w:val="000000"/>
                <w:sz w:val="22"/>
                <w:szCs w:val="22"/>
              </w:rPr>
            </w:pPr>
          </w:p>
        </w:tc>
        <w:tc>
          <w:tcPr>
            <w:tcW w:w="1060" w:type="dxa"/>
            <w:tcBorders>
              <w:top w:val="nil"/>
              <w:left w:val="nil"/>
              <w:bottom w:val="nil"/>
              <w:right w:val="nil"/>
            </w:tcBorders>
            <w:shd w:val="clear" w:color="auto" w:fill="auto"/>
            <w:noWrap/>
            <w:vAlign w:val="bottom"/>
            <w:hideMark/>
          </w:tcPr>
          <w:p w14:paraId="0DAC0DBD" w14:textId="77777777" w:rsidR="00B20B66" w:rsidRPr="00B20B66" w:rsidRDefault="00B20B66" w:rsidP="00B20B66">
            <w:pPr>
              <w:jc w:val="left"/>
              <w:rPr>
                <w:rFonts w:ascii="Calibri" w:eastAsia="Times New Roman" w:hAnsi="Calibri" w:cs="Calibri"/>
                <w:color w:val="000000"/>
                <w:sz w:val="22"/>
                <w:szCs w:val="22"/>
              </w:rPr>
            </w:pPr>
          </w:p>
        </w:tc>
      </w:tr>
      <w:tr w:rsidR="00B20B66" w:rsidRPr="00B20B66" w14:paraId="2C9B61C0" w14:textId="77777777" w:rsidTr="00B20B66">
        <w:trPr>
          <w:trHeight w:val="960"/>
        </w:trPr>
        <w:tc>
          <w:tcPr>
            <w:tcW w:w="1320"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06D6D902" w14:textId="77777777" w:rsidR="00B20B66" w:rsidRPr="00B20B66" w:rsidRDefault="00B20B66" w:rsidP="00B20B66">
            <w:pPr>
              <w:jc w:val="left"/>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Line Number</w:t>
            </w:r>
          </w:p>
        </w:tc>
        <w:tc>
          <w:tcPr>
            <w:tcW w:w="1380" w:type="dxa"/>
            <w:tcBorders>
              <w:top w:val="single" w:sz="4" w:space="0" w:color="auto"/>
              <w:left w:val="nil"/>
              <w:bottom w:val="single" w:sz="4" w:space="0" w:color="auto"/>
              <w:right w:val="single" w:sz="4" w:space="0" w:color="auto"/>
            </w:tcBorders>
            <w:shd w:val="clear" w:color="000000" w:fill="969696"/>
            <w:vAlign w:val="center"/>
            <w:hideMark/>
          </w:tcPr>
          <w:p w14:paraId="7B4FD80C" w14:textId="77777777" w:rsidR="00B20B66" w:rsidRPr="00B20B66" w:rsidRDefault="00B20B66" w:rsidP="00B20B66">
            <w:pPr>
              <w:jc w:val="left"/>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Part Number</w:t>
            </w:r>
          </w:p>
        </w:tc>
        <w:tc>
          <w:tcPr>
            <w:tcW w:w="960" w:type="dxa"/>
            <w:tcBorders>
              <w:top w:val="single" w:sz="4" w:space="0" w:color="auto"/>
              <w:left w:val="nil"/>
              <w:bottom w:val="single" w:sz="4" w:space="0" w:color="auto"/>
              <w:right w:val="single" w:sz="4" w:space="0" w:color="auto"/>
            </w:tcBorders>
            <w:shd w:val="clear" w:color="000000" w:fill="969696"/>
            <w:vAlign w:val="center"/>
            <w:hideMark/>
          </w:tcPr>
          <w:p w14:paraId="412038A6" w14:textId="77777777" w:rsidR="00B20B66" w:rsidRPr="00B20B66" w:rsidRDefault="00B20B66" w:rsidP="00B20B66">
            <w:pPr>
              <w:jc w:val="left"/>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Smart Account Mandatory</w:t>
            </w:r>
          </w:p>
        </w:tc>
        <w:tc>
          <w:tcPr>
            <w:tcW w:w="2280" w:type="dxa"/>
            <w:tcBorders>
              <w:top w:val="single" w:sz="4" w:space="0" w:color="auto"/>
              <w:left w:val="nil"/>
              <w:bottom w:val="single" w:sz="4" w:space="0" w:color="auto"/>
              <w:right w:val="single" w:sz="4" w:space="0" w:color="auto"/>
            </w:tcBorders>
            <w:shd w:val="clear" w:color="000000" w:fill="969696"/>
            <w:vAlign w:val="center"/>
            <w:hideMark/>
          </w:tcPr>
          <w:p w14:paraId="0C2A0E8D" w14:textId="77777777" w:rsidR="00B20B66" w:rsidRPr="00B20B66" w:rsidRDefault="00B20B66" w:rsidP="00B20B66">
            <w:pPr>
              <w:jc w:val="left"/>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Description</w:t>
            </w:r>
          </w:p>
        </w:tc>
        <w:tc>
          <w:tcPr>
            <w:tcW w:w="1220" w:type="dxa"/>
            <w:tcBorders>
              <w:top w:val="single" w:sz="4" w:space="0" w:color="auto"/>
              <w:left w:val="nil"/>
              <w:bottom w:val="single" w:sz="4" w:space="0" w:color="auto"/>
              <w:right w:val="single" w:sz="4" w:space="0" w:color="auto"/>
            </w:tcBorders>
            <w:shd w:val="clear" w:color="000000" w:fill="969696"/>
            <w:vAlign w:val="center"/>
            <w:hideMark/>
          </w:tcPr>
          <w:p w14:paraId="447CED52" w14:textId="77777777" w:rsidR="00B20B66" w:rsidRPr="00B20B66" w:rsidRDefault="00B20B66" w:rsidP="00B20B66">
            <w:pPr>
              <w:jc w:val="center"/>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Service Duration (Months)</w:t>
            </w:r>
          </w:p>
        </w:tc>
        <w:tc>
          <w:tcPr>
            <w:tcW w:w="1220" w:type="dxa"/>
            <w:tcBorders>
              <w:top w:val="single" w:sz="4" w:space="0" w:color="auto"/>
              <w:left w:val="nil"/>
              <w:bottom w:val="single" w:sz="4" w:space="0" w:color="auto"/>
              <w:right w:val="single" w:sz="4" w:space="0" w:color="auto"/>
            </w:tcBorders>
            <w:shd w:val="clear" w:color="000000" w:fill="969696"/>
            <w:vAlign w:val="center"/>
            <w:hideMark/>
          </w:tcPr>
          <w:p w14:paraId="07A9422D" w14:textId="77777777" w:rsidR="00B20B66" w:rsidRPr="00B20B66" w:rsidRDefault="00B20B66" w:rsidP="00B20B66">
            <w:pPr>
              <w:jc w:val="center"/>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QTTY</w:t>
            </w:r>
          </w:p>
        </w:tc>
        <w:tc>
          <w:tcPr>
            <w:tcW w:w="960" w:type="dxa"/>
            <w:tcBorders>
              <w:top w:val="single" w:sz="4" w:space="0" w:color="auto"/>
              <w:left w:val="nil"/>
              <w:bottom w:val="single" w:sz="4" w:space="0" w:color="auto"/>
              <w:right w:val="single" w:sz="4" w:space="0" w:color="auto"/>
            </w:tcBorders>
            <w:shd w:val="clear" w:color="000000" w:fill="969696"/>
            <w:vAlign w:val="center"/>
            <w:hideMark/>
          </w:tcPr>
          <w:p w14:paraId="035C7498" w14:textId="77777777" w:rsidR="00B20B66" w:rsidRPr="00B20B66" w:rsidRDefault="00B20B66" w:rsidP="00B20B66">
            <w:pPr>
              <w:jc w:val="left"/>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Unit Price</w:t>
            </w:r>
          </w:p>
        </w:tc>
        <w:tc>
          <w:tcPr>
            <w:tcW w:w="1060" w:type="dxa"/>
            <w:tcBorders>
              <w:top w:val="single" w:sz="4" w:space="0" w:color="auto"/>
              <w:left w:val="nil"/>
              <w:bottom w:val="single" w:sz="4" w:space="0" w:color="auto"/>
              <w:right w:val="single" w:sz="4" w:space="0" w:color="auto"/>
            </w:tcBorders>
            <w:shd w:val="clear" w:color="000000" w:fill="969696"/>
            <w:vAlign w:val="center"/>
            <w:hideMark/>
          </w:tcPr>
          <w:p w14:paraId="0CF1A032" w14:textId="77777777" w:rsidR="00B20B66" w:rsidRPr="00B20B66" w:rsidRDefault="00B20B66" w:rsidP="00B20B66">
            <w:pPr>
              <w:jc w:val="left"/>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Total Price</w:t>
            </w:r>
          </w:p>
        </w:tc>
      </w:tr>
      <w:tr w:rsidR="00B20B66" w:rsidRPr="00B20B66" w14:paraId="2C4BCA2F" w14:textId="77777777" w:rsidTr="00B20B66">
        <w:trPr>
          <w:trHeight w:val="456"/>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6001D671" w14:textId="77777777" w:rsidR="00B20B66" w:rsidRPr="00B20B66" w:rsidRDefault="00B20B66" w:rsidP="00B20B66">
            <w:pPr>
              <w:jc w:val="left"/>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2.0</w:t>
            </w:r>
          </w:p>
        </w:tc>
        <w:tc>
          <w:tcPr>
            <w:tcW w:w="1380" w:type="dxa"/>
            <w:tcBorders>
              <w:top w:val="nil"/>
              <w:left w:val="nil"/>
              <w:bottom w:val="single" w:sz="4" w:space="0" w:color="auto"/>
              <w:right w:val="single" w:sz="4" w:space="0" w:color="auto"/>
            </w:tcBorders>
            <w:shd w:val="clear" w:color="auto" w:fill="auto"/>
            <w:hideMark/>
          </w:tcPr>
          <w:p w14:paraId="418CA922" w14:textId="77777777" w:rsidR="00B20B66" w:rsidRPr="00B20B66" w:rsidRDefault="00B20B66" w:rsidP="00B20B66">
            <w:pPr>
              <w:jc w:val="left"/>
              <w:rPr>
                <w:rFonts w:ascii="Helvetica" w:eastAsia="Times New Roman" w:hAnsi="Helvetica" w:cs="Calibri"/>
                <w:b/>
                <w:bCs/>
                <w:color w:val="000000"/>
                <w:sz w:val="18"/>
                <w:szCs w:val="18"/>
              </w:rPr>
            </w:pPr>
            <w:r w:rsidRPr="00B20B66">
              <w:rPr>
                <w:rFonts w:ascii="Helvetica" w:eastAsia="Times New Roman" w:hAnsi="Helvetica" w:cs="Calibri"/>
                <w:b/>
                <w:bCs/>
                <w:color w:val="000000"/>
                <w:sz w:val="18"/>
                <w:szCs w:val="18"/>
              </w:rPr>
              <w:t>ACI-F48X=</w:t>
            </w:r>
          </w:p>
        </w:tc>
        <w:tc>
          <w:tcPr>
            <w:tcW w:w="960" w:type="dxa"/>
            <w:tcBorders>
              <w:top w:val="nil"/>
              <w:left w:val="nil"/>
              <w:bottom w:val="single" w:sz="4" w:space="0" w:color="auto"/>
              <w:right w:val="single" w:sz="4" w:space="0" w:color="auto"/>
            </w:tcBorders>
            <w:shd w:val="clear" w:color="auto" w:fill="auto"/>
            <w:hideMark/>
          </w:tcPr>
          <w:p w14:paraId="4C414F66"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Yes</w:t>
            </w:r>
          </w:p>
        </w:tc>
        <w:tc>
          <w:tcPr>
            <w:tcW w:w="2280" w:type="dxa"/>
            <w:tcBorders>
              <w:top w:val="nil"/>
              <w:left w:val="nil"/>
              <w:bottom w:val="single" w:sz="4" w:space="0" w:color="auto"/>
              <w:right w:val="single" w:sz="4" w:space="0" w:color="auto"/>
            </w:tcBorders>
            <w:shd w:val="clear" w:color="auto" w:fill="auto"/>
            <w:hideMark/>
          </w:tcPr>
          <w:p w14:paraId="008FD1ED" w14:textId="77777777" w:rsidR="00B20B66" w:rsidRPr="00B20B66" w:rsidRDefault="00B20B66" w:rsidP="00B20B66">
            <w:pPr>
              <w:jc w:val="left"/>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ACI SW license for a 48p 1/10G Nexus 2K</w:t>
            </w:r>
          </w:p>
        </w:tc>
        <w:tc>
          <w:tcPr>
            <w:tcW w:w="1220" w:type="dxa"/>
            <w:tcBorders>
              <w:top w:val="nil"/>
              <w:left w:val="nil"/>
              <w:bottom w:val="single" w:sz="4" w:space="0" w:color="auto"/>
              <w:right w:val="single" w:sz="4" w:space="0" w:color="auto"/>
            </w:tcBorders>
            <w:shd w:val="clear" w:color="auto" w:fill="auto"/>
            <w:vAlign w:val="center"/>
            <w:hideMark/>
          </w:tcPr>
          <w:p w14:paraId="28752AB8" w14:textId="77777777" w:rsidR="00B20B66" w:rsidRPr="00B20B66" w:rsidRDefault="00B20B66" w:rsidP="00B20B66">
            <w:pPr>
              <w:jc w:val="center"/>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w:t>
            </w:r>
          </w:p>
        </w:tc>
        <w:tc>
          <w:tcPr>
            <w:tcW w:w="1220" w:type="dxa"/>
            <w:tcBorders>
              <w:top w:val="nil"/>
              <w:left w:val="nil"/>
              <w:bottom w:val="single" w:sz="4" w:space="0" w:color="auto"/>
              <w:right w:val="single" w:sz="4" w:space="0" w:color="auto"/>
            </w:tcBorders>
            <w:shd w:val="clear" w:color="auto" w:fill="auto"/>
            <w:vAlign w:val="center"/>
            <w:hideMark/>
          </w:tcPr>
          <w:p w14:paraId="31F4A279" w14:textId="77777777" w:rsidR="00B20B66" w:rsidRPr="00B20B66" w:rsidRDefault="00B20B66" w:rsidP="00B20B66">
            <w:pPr>
              <w:jc w:val="center"/>
              <w:rPr>
                <w:rFonts w:ascii="Helvetica" w:eastAsia="Times New Roman" w:hAnsi="Helvetica" w:cs="Calibri"/>
                <w:color w:val="000000"/>
                <w:sz w:val="18"/>
                <w:szCs w:val="18"/>
              </w:rPr>
            </w:pPr>
            <w:r w:rsidRPr="00B20B66">
              <w:rPr>
                <w:rFonts w:ascii="Helvetica" w:eastAsia="Times New Roman" w:hAnsi="Helvetica"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1109C1D5" w14:textId="77777777" w:rsidR="00B20B66" w:rsidRPr="00B20B66" w:rsidRDefault="00B20B66" w:rsidP="00B20B66">
            <w:pPr>
              <w:jc w:val="left"/>
              <w:rPr>
                <w:rFonts w:ascii="Calibri" w:eastAsia="Times New Roman" w:hAnsi="Calibri" w:cs="Calibri"/>
                <w:color w:val="000000"/>
                <w:sz w:val="22"/>
                <w:szCs w:val="22"/>
              </w:rPr>
            </w:pPr>
            <w:r w:rsidRPr="00B20B66">
              <w:rPr>
                <w:rFonts w:ascii="Calibri" w:eastAsia="Times New Roman"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5DB73F" w14:textId="77777777" w:rsidR="00B20B66" w:rsidRPr="00B20B66" w:rsidRDefault="00B20B66" w:rsidP="00B20B66">
            <w:pPr>
              <w:jc w:val="left"/>
              <w:rPr>
                <w:rFonts w:ascii="Calibri" w:eastAsia="Times New Roman" w:hAnsi="Calibri" w:cs="Calibri"/>
                <w:color w:val="000000"/>
                <w:sz w:val="22"/>
                <w:szCs w:val="22"/>
              </w:rPr>
            </w:pPr>
            <w:r w:rsidRPr="00B20B66">
              <w:rPr>
                <w:rFonts w:ascii="Calibri" w:eastAsia="Times New Roman" w:hAnsi="Calibri" w:cs="Calibri"/>
                <w:color w:val="000000"/>
                <w:sz w:val="22"/>
                <w:szCs w:val="22"/>
              </w:rPr>
              <w:t> </w:t>
            </w:r>
          </w:p>
        </w:tc>
      </w:tr>
    </w:tbl>
    <w:p w14:paraId="0FFBD630" w14:textId="77777777" w:rsidR="007878E8" w:rsidRPr="007878E8" w:rsidRDefault="007878E8">
      <w:pPr>
        <w:jc w:val="left"/>
      </w:pPr>
    </w:p>
    <w:p w14:paraId="741E1A33" w14:textId="77777777" w:rsidR="000238DE" w:rsidRDefault="000238DE">
      <w:pPr>
        <w:jc w:val="left"/>
        <w:rPr>
          <w:lang w:val="ka-GE"/>
        </w:rPr>
      </w:pPr>
    </w:p>
    <w:p w14:paraId="0AE3F73E" w14:textId="2B8FB5D2" w:rsidR="00B54332" w:rsidRDefault="000238DE">
      <w:pPr>
        <w:jc w:val="left"/>
        <w:rPr>
          <w:lang w:val="ka-GE"/>
        </w:rPr>
      </w:pPr>
      <w:r>
        <w:rPr>
          <w:lang w:val="ka-GE"/>
        </w:rPr>
        <w:br w:type="textWrapping" w:clear="all"/>
      </w: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A6494" w14:textId="77777777" w:rsidR="00287CA2" w:rsidRDefault="00287CA2" w:rsidP="002E7950">
      <w:r>
        <w:separator/>
      </w:r>
    </w:p>
  </w:endnote>
  <w:endnote w:type="continuationSeparator" w:id="0">
    <w:p w14:paraId="2984AC2B" w14:textId="77777777" w:rsidR="00287CA2" w:rsidRDefault="00287CA2"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6044A4">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6044A4">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E6C4F" w14:textId="77777777" w:rsidR="00287CA2" w:rsidRDefault="00287CA2" w:rsidP="002E7950">
      <w:r>
        <w:separator/>
      </w:r>
    </w:p>
  </w:footnote>
  <w:footnote w:type="continuationSeparator" w:id="0">
    <w:p w14:paraId="123193DD" w14:textId="77777777" w:rsidR="00287CA2" w:rsidRDefault="00287CA2"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57F68"/>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B93"/>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CA2"/>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5E66"/>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2F1"/>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879F2"/>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3536"/>
    <w:rsid w:val="004E528A"/>
    <w:rsid w:val="004E5C02"/>
    <w:rsid w:val="004E5E27"/>
    <w:rsid w:val="004E64F3"/>
    <w:rsid w:val="004E6C46"/>
    <w:rsid w:val="004F0BC8"/>
    <w:rsid w:val="004F0CB3"/>
    <w:rsid w:val="004F10D7"/>
    <w:rsid w:val="004F1F0E"/>
    <w:rsid w:val="004F1F22"/>
    <w:rsid w:val="004F2168"/>
    <w:rsid w:val="004F2214"/>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44B"/>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4A4"/>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0AD"/>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8E8"/>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102D"/>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4C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29EC"/>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0B66"/>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32F9"/>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145"/>
    <w:rsid w:val="00BE626D"/>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0A6"/>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14010918">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017646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3135976">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1879684">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13616351">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784FD9-0118-4ED3-AE92-81A0C99F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3</cp:revision>
  <cp:lastPrinted>2019-10-17T14:03:00Z</cp:lastPrinted>
  <dcterms:created xsi:type="dcterms:W3CDTF">2020-11-12T09:40:00Z</dcterms:created>
  <dcterms:modified xsi:type="dcterms:W3CDTF">2020-11-12T09:53:00Z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